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E09" w:rsidRDefault="00B50E09" w:rsidP="00B50E09"/>
    <w:p w:rsidR="00B50E09" w:rsidRPr="00656C1A" w:rsidRDefault="00B50E09" w:rsidP="00B50E09">
      <w:pPr>
        <w:pBdr>
          <w:top w:val="double" w:sz="6" w:space="7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caps/>
          <w:sz w:val="28"/>
          <w:szCs w:val="28"/>
          <w:lang w:val="fr-CA" w:eastAsia="fr-FR"/>
        </w:rPr>
      </w:pPr>
    </w:p>
    <w:p w:rsidR="00B50E09" w:rsidRPr="00656C1A" w:rsidRDefault="00B50E09" w:rsidP="00B50E09">
      <w:pPr>
        <w:pBdr>
          <w:top w:val="double" w:sz="6" w:space="7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caps/>
          <w:sz w:val="28"/>
          <w:szCs w:val="28"/>
          <w:lang w:val="fr-CA" w:eastAsia="fr-FR"/>
        </w:rPr>
      </w:pPr>
      <w:r w:rsidRPr="00656C1A">
        <w:rPr>
          <w:rFonts w:asciiTheme="majorBidi" w:hAnsiTheme="majorBidi" w:cstheme="majorBidi"/>
          <w:caps/>
          <w:sz w:val="28"/>
          <w:szCs w:val="28"/>
          <w:lang w:val="fr-CA" w:eastAsia="fr-FR"/>
        </w:rPr>
        <w:t>République Libanaise</w:t>
      </w:r>
    </w:p>
    <w:p w:rsidR="00B50E09" w:rsidRPr="00656C1A" w:rsidRDefault="00B50E09" w:rsidP="00B50E09">
      <w:pPr>
        <w:pBdr>
          <w:top w:val="double" w:sz="6" w:space="7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caps/>
          <w:sz w:val="28"/>
          <w:szCs w:val="28"/>
          <w:lang w:val="fr-CA" w:eastAsia="fr-FR"/>
        </w:rPr>
      </w:pPr>
    </w:p>
    <w:p w:rsidR="00B50E09" w:rsidRPr="00656C1A" w:rsidRDefault="00B50E09" w:rsidP="00B50E09">
      <w:pPr>
        <w:pBdr>
          <w:top w:val="double" w:sz="6" w:space="7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sz w:val="28"/>
          <w:szCs w:val="28"/>
          <w:lang w:val="fr-CA" w:eastAsia="fr-FR"/>
        </w:rPr>
      </w:pPr>
      <w:r w:rsidRPr="00656C1A">
        <w:rPr>
          <w:rFonts w:asciiTheme="majorBidi" w:hAnsiTheme="majorBidi" w:cstheme="majorBidi"/>
          <w:caps/>
          <w:sz w:val="28"/>
          <w:szCs w:val="28"/>
          <w:lang w:val="fr-CA" w:eastAsia="fr-FR"/>
        </w:rPr>
        <w:t>Ministère De l’éducation et de L'enseignement superieur</w:t>
      </w:r>
    </w:p>
    <w:p w:rsidR="00B50E09" w:rsidRPr="00656C1A" w:rsidRDefault="00B50E09" w:rsidP="00B50E09">
      <w:pPr>
        <w:pBdr>
          <w:top w:val="double" w:sz="6" w:space="1" w:color="auto"/>
          <w:left w:val="double" w:sz="6" w:space="0" w:color="auto"/>
          <w:bottom w:val="double" w:sz="6" w:space="3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caps/>
          <w:sz w:val="28"/>
          <w:szCs w:val="28"/>
          <w:lang w:val="fr-CA"/>
        </w:rPr>
      </w:pPr>
    </w:p>
    <w:p w:rsidR="00B50E09" w:rsidRPr="00656C1A" w:rsidRDefault="00B50E09" w:rsidP="00B50E09">
      <w:pPr>
        <w:pBdr>
          <w:top w:val="double" w:sz="6" w:space="1" w:color="auto"/>
          <w:left w:val="double" w:sz="6" w:space="0" w:color="auto"/>
          <w:bottom w:val="double" w:sz="6" w:space="3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caps/>
          <w:sz w:val="28"/>
          <w:szCs w:val="28"/>
          <w:lang w:val="fr-CA"/>
        </w:rPr>
      </w:pPr>
      <w:r w:rsidRPr="00656C1A">
        <w:rPr>
          <w:rFonts w:asciiTheme="majorBidi" w:hAnsiTheme="majorBidi" w:cstheme="majorBidi"/>
          <w:caps/>
          <w:noProof/>
          <w:sz w:val="28"/>
          <w:szCs w:val="28"/>
        </w:rPr>
        <w:drawing>
          <wp:inline distT="0" distB="0" distL="0" distR="0">
            <wp:extent cx="4019550" cy="1941518"/>
            <wp:effectExtent l="1905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941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E09" w:rsidRPr="00656C1A" w:rsidRDefault="00B50E09" w:rsidP="00B50E09">
      <w:pPr>
        <w:pBdr>
          <w:top w:val="double" w:sz="6" w:space="1" w:color="auto"/>
          <w:left w:val="double" w:sz="6" w:space="0" w:color="auto"/>
          <w:bottom w:val="double" w:sz="6" w:space="3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caps/>
          <w:sz w:val="28"/>
          <w:szCs w:val="28"/>
          <w:lang w:val="fr-CA"/>
        </w:rPr>
      </w:pPr>
      <w:r w:rsidRPr="00656C1A">
        <w:rPr>
          <w:rFonts w:asciiTheme="majorBidi" w:hAnsiTheme="majorBidi" w:cstheme="majorBidi"/>
          <w:caps/>
          <w:sz w:val="28"/>
          <w:szCs w:val="28"/>
          <w:lang w:val="fr-CA"/>
        </w:rPr>
        <w:t>LE REFEREN</w:t>
      </w:r>
      <w:r>
        <w:rPr>
          <w:rFonts w:asciiTheme="majorBidi" w:hAnsiTheme="majorBidi" w:cstheme="majorBidi"/>
          <w:caps/>
          <w:sz w:val="28"/>
          <w:szCs w:val="28"/>
          <w:lang w:val="fr-CA"/>
        </w:rPr>
        <w:t>t</w:t>
      </w:r>
      <w:r w:rsidRPr="00656C1A">
        <w:rPr>
          <w:rFonts w:asciiTheme="majorBidi" w:hAnsiTheme="majorBidi" w:cstheme="majorBidi"/>
          <w:caps/>
          <w:sz w:val="28"/>
          <w:szCs w:val="28"/>
          <w:lang w:val="fr-CA"/>
        </w:rPr>
        <w:t xml:space="preserve">IEL     Du </w:t>
      </w:r>
    </w:p>
    <w:p w:rsidR="00B50E09" w:rsidRPr="00656C1A" w:rsidRDefault="00B50E09" w:rsidP="00B50E09">
      <w:pPr>
        <w:pBdr>
          <w:top w:val="double" w:sz="6" w:space="1" w:color="auto"/>
          <w:left w:val="double" w:sz="6" w:space="0" w:color="auto"/>
          <w:bottom w:val="double" w:sz="6" w:space="3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caps/>
          <w:sz w:val="28"/>
          <w:szCs w:val="28"/>
          <w:lang w:val="fr-CA"/>
        </w:rPr>
      </w:pPr>
      <w:r w:rsidRPr="00656C1A">
        <w:rPr>
          <w:rFonts w:asciiTheme="majorBidi" w:hAnsiTheme="majorBidi" w:cstheme="majorBidi"/>
          <w:caps/>
          <w:sz w:val="28"/>
          <w:szCs w:val="28"/>
          <w:lang w:val="fr-CA"/>
        </w:rPr>
        <w:t xml:space="preserve"> Baccalauréat  Technique</w:t>
      </w:r>
    </w:p>
    <w:p w:rsidR="00B50E09" w:rsidRPr="00656C1A" w:rsidRDefault="00B50E09" w:rsidP="00B50E09">
      <w:pPr>
        <w:pBdr>
          <w:top w:val="double" w:sz="6" w:space="1" w:color="auto"/>
          <w:left w:val="double" w:sz="6" w:space="0" w:color="auto"/>
          <w:bottom w:val="double" w:sz="6" w:space="3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sz w:val="28"/>
          <w:szCs w:val="28"/>
          <w:lang w:val="fr-CA"/>
        </w:rPr>
      </w:pPr>
      <w:r w:rsidRPr="00656C1A">
        <w:rPr>
          <w:rFonts w:asciiTheme="majorBidi" w:hAnsiTheme="majorBidi" w:cstheme="majorBidi"/>
          <w:sz w:val="28"/>
          <w:szCs w:val="28"/>
          <w:lang w:val="fr-CA"/>
        </w:rPr>
        <w:t xml:space="preserve">Spécialité       </w:t>
      </w:r>
    </w:p>
    <w:p w:rsidR="00B50E09" w:rsidRPr="00656C1A" w:rsidRDefault="00B50E09" w:rsidP="00B50E09">
      <w:pPr>
        <w:pBdr>
          <w:top w:val="double" w:sz="6" w:space="1" w:color="auto"/>
          <w:left w:val="double" w:sz="6" w:space="0" w:color="auto"/>
          <w:bottom w:val="double" w:sz="6" w:space="31" w:color="auto"/>
          <w:right w:val="double" w:sz="6" w:space="1" w:color="auto"/>
        </w:pBdr>
        <w:shd w:val="thinReverseDiagStripe" w:color="000000" w:fill="auto"/>
        <w:jc w:val="center"/>
        <w:rPr>
          <w:rFonts w:asciiTheme="majorBidi" w:hAnsiTheme="majorBidi" w:cstheme="majorBidi"/>
          <w:sz w:val="28"/>
          <w:szCs w:val="28"/>
          <w:lang w:val="fr-CA"/>
        </w:rPr>
      </w:pPr>
      <w:r w:rsidRPr="00656C1A">
        <w:rPr>
          <w:rFonts w:asciiTheme="majorBidi" w:hAnsiTheme="majorBidi" w:cstheme="majorBidi"/>
          <w:sz w:val="28"/>
          <w:szCs w:val="28"/>
          <w:lang w:val="fr-CA"/>
        </w:rPr>
        <w:t xml:space="preserve">  TOURISME ET VOYAGE</w:t>
      </w:r>
    </w:p>
    <w:p w:rsidR="00B50E09" w:rsidRPr="00656C1A" w:rsidRDefault="00B50E09" w:rsidP="00B50E09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B50E09" w:rsidRPr="00F67776" w:rsidRDefault="00B50E09" w:rsidP="00B5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fr-FR"/>
        </w:rPr>
      </w:pP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fr-FR"/>
        </w:rPr>
        <w:lastRenderedPageBreak/>
        <w:t>d’évaluation</w:t>
      </w:r>
      <w:bookmarkStart w:id="0" w:name="_GoBack"/>
      <w:bookmarkEnd w:id="0"/>
      <w:proofErr w:type="gramEnd"/>
    </w:p>
    <w:p w:rsidR="00B50E09" w:rsidRPr="00656C1A" w:rsidRDefault="00B50E09" w:rsidP="00B50E09">
      <w:pPr>
        <w:rPr>
          <w:rFonts w:asciiTheme="majorBidi" w:hAnsiTheme="majorBidi" w:cstheme="majorBidi"/>
          <w:sz w:val="28"/>
          <w:szCs w:val="28"/>
          <w:lang w:val="fr-CA"/>
        </w:rPr>
      </w:pPr>
    </w:p>
    <w:p w:rsidR="00830485" w:rsidRPr="00830485" w:rsidRDefault="00830485" w:rsidP="00B50E09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830485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Programme divisé sur 20 semaines/année</w:t>
      </w:r>
    </w:p>
    <w:p w:rsidR="00B50E09" w:rsidRPr="00656C1A" w:rsidRDefault="00B50E09" w:rsidP="00B50E09">
      <w:pPr>
        <w:rPr>
          <w:rFonts w:asciiTheme="majorBidi" w:hAnsiTheme="majorBidi" w:cstheme="majorBidi"/>
          <w:sz w:val="28"/>
          <w:szCs w:val="28"/>
          <w:lang w:val="fr-CA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3794"/>
        <w:gridCol w:w="5103"/>
        <w:gridCol w:w="1148"/>
      </w:tblGrid>
      <w:tr w:rsidR="00830485" w:rsidRPr="00656C1A" w:rsidTr="00B50E09">
        <w:trPr>
          <w:gridAfter w:val="1"/>
          <w:wAfter w:w="1148" w:type="dxa"/>
          <w:trHeight w:val="322"/>
        </w:trPr>
        <w:tc>
          <w:tcPr>
            <w:tcW w:w="3794" w:type="dxa"/>
            <w:vMerge w:val="restart"/>
          </w:tcPr>
          <w:p w:rsidR="00830485" w:rsidRPr="00104FA9" w:rsidRDefault="00830485" w:rsidP="00B50E0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CA"/>
              </w:rPr>
            </w:pPr>
            <w:r w:rsidRPr="00104FA9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CA"/>
              </w:rPr>
              <w:t xml:space="preserve">SAVOIRS ASSOCIES </w:t>
            </w:r>
          </w:p>
        </w:tc>
        <w:tc>
          <w:tcPr>
            <w:tcW w:w="5103" w:type="dxa"/>
            <w:vMerge w:val="restart"/>
          </w:tcPr>
          <w:p w:rsidR="00830485" w:rsidRPr="00104FA9" w:rsidRDefault="00830485" w:rsidP="00B50E0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CA"/>
              </w:rPr>
            </w:pPr>
            <w:r w:rsidRPr="00104FA9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 xml:space="preserve">CONTENUS </w:t>
            </w:r>
          </w:p>
        </w:tc>
      </w:tr>
      <w:tr w:rsidR="00830485" w:rsidRPr="00656C1A" w:rsidTr="00B50E09">
        <w:trPr>
          <w:gridAfter w:val="1"/>
          <w:wAfter w:w="1148" w:type="dxa"/>
          <w:trHeight w:val="322"/>
        </w:trPr>
        <w:tc>
          <w:tcPr>
            <w:tcW w:w="3794" w:type="dxa"/>
            <w:vMerge/>
          </w:tcPr>
          <w:p w:rsidR="00830485" w:rsidRPr="00104FA9" w:rsidRDefault="00830485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103" w:type="dxa"/>
            <w:vMerge/>
          </w:tcPr>
          <w:p w:rsidR="00830485" w:rsidRPr="00104FA9" w:rsidRDefault="00830485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830485" w:rsidRPr="00656C1A" w:rsidTr="00B50E09">
        <w:trPr>
          <w:gridAfter w:val="1"/>
          <w:wAfter w:w="1148" w:type="dxa"/>
          <w:trHeight w:val="1065"/>
        </w:trPr>
        <w:tc>
          <w:tcPr>
            <w:tcW w:w="3794" w:type="dxa"/>
            <w:vMerge w:val="restart"/>
          </w:tcPr>
          <w:p w:rsidR="00830485" w:rsidRPr="00073623" w:rsidRDefault="00830485" w:rsidP="00B50E09">
            <w:pPr>
              <w:tabs>
                <w:tab w:val="right" w:pos="870"/>
              </w:tabs>
              <w:ind w:left="5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1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1 :</w:t>
            </w:r>
          </w:p>
          <w:p w:rsidR="00830485" w:rsidRPr="00073623" w:rsidRDefault="00830485" w:rsidP="00B50E09">
            <w:pPr>
              <w:tabs>
                <w:tab w:val="right" w:pos="870"/>
              </w:tabs>
              <w:ind w:left="1560" w:hanging="1418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830485" w:rsidRPr="00073623" w:rsidRDefault="00830485" w:rsidP="00B50E09">
            <w:pPr>
              <w:tabs>
                <w:tab w:val="right" w:pos="870"/>
              </w:tabs>
              <w:ind w:left="1560" w:hanging="1418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Tourisme et environnement</w:t>
            </w: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ind w:firstLine="45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</w:tcPr>
          <w:p w:rsidR="00830485" w:rsidRPr="00656C1A" w:rsidRDefault="00830485" w:rsidP="00B50E09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17"/>
              </w:tabs>
              <w:ind w:left="0" w:firstLine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Biodiversité : La Faune et la Flore.</w:t>
            </w:r>
          </w:p>
        </w:tc>
      </w:tr>
      <w:tr w:rsidR="00830485" w:rsidRPr="00656C1A" w:rsidTr="00B50E09">
        <w:trPr>
          <w:gridAfter w:val="2"/>
          <w:wAfter w:w="6251" w:type="dxa"/>
          <w:trHeight w:val="79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B50E09">
        <w:trPr>
          <w:gridAfter w:val="1"/>
          <w:wAfter w:w="1148" w:type="dxa"/>
          <w:trHeight w:val="105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31"/>
              </w:tabs>
              <w:ind w:left="317" w:hanging="283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Biodiversité en Méditerranée : Faune et Flore (La Trilogie Méditerranéenne).</w:t>
            </w:r>
          </w:p>
        </w:tc>
      </w:tr>
      <w:tr w:rsidR="00830485" w:rsidRPr="00656C1A" w:rsidTr="00B50E09">
        <w:trPr>
          <w:gridAfter w:val="1"/>
          <w:wAfter w:w="1148" w:type="dxa"/>
          <w:trHeight w:val="1961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18" w:space="0" w:color="auto"/>
            </w:tcBorders>
          </w:tcPr>
          <w:p w:rsidR="00830485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46"/>
              </w:tabs>
              <w:ind w:left="317" w:hanging="283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La Biodiversité biologique du Liban. </w:t>
            </w:r>
          </w:p>
          <w:p w:rsidR="00830485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76"/>
              </w:tabs>
              <w:ind w:left="601" w:hanging="426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Flore : (forêts, réserves naturelles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)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830485" w:rsidRPr="00F42964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17"/>
              </w:tabs>
              <w:ind w:left="459" w:hanging="284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Faune : (espèces animales et vie animale) et leurs caractéristiques floristiques et faunistiques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830485" w:rsidRPr="00656C1A" w:rsidTr="00B50E09">
        <w:trPr>
          <w:gridAfter w:val="1"/>
          <w:wAfter w:w="1148" w:type="dxa"/>
          <w:trHeight w:val="285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18" w:space="0" w:color="auto"/>
              <w:bottom w:val="single" w:sz="8" w:space="0" w:color="auto"/>
            </w:tcBorders>
          </w:tcPr>
          <w:p w:rsidR="00830485" w:rsidRPr="00656C1A" w:rsidRDefault="00830485" w:rsidP="00B50E09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91"/>
              </w:tabs>
              <w:spacing w:after="200" w:line="276" w:lineRule="auto"/>
              <w:ind w:left="317" w:hanging="283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L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’environnement et ses problèmes: </w:t>
            </w:r>
          </w:p>
          <w:p w:rsidR="00830485" w:rsidRPr="00E17E4C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91"/>
              </w:tabs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E17E4C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L’homme et son environnement (la modification de l’environnement, l’histoire de la pollution de la planète par l’homme, les préoccupations environnementales dans les différents pays du monde ...)</w:t>
            </w:r>
          </w:p>
        </w:tc>
      </w:tr>
      <w:tr w:rsidR="00830485" w:rsidRPr="00656C1A" w:rsidTr="00B50E09">
        <w:trPr>
          <w:gridAfter w:val="1"/>
          <w:wAfter w:w="1148" w:type="dxa"/>
          <w:trHeight w:val="264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8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76"/>
              </w:tabs>
              <w:spacing w:after="200" w:line="276" w:lineRule="auto"/>
              <w:ind w:hanging="61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différents genres de pollution :</w:t>
            </w:r>
          </w:p>
          <w:p w:rsidR="00830485" w:rsidRPr="00F42964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76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F42964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De l’atmosphère (L’air, pluies)</w:t>
            </w:r>
          </w:p>
          <w:p w:rsidR="00830485" w:rsidRPr="00F42964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76"/>
              </w:tabs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F42964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Des eaux (mers, océans, fleuves, lacs, etc.)</w:t>
            </w:r>
          </w:p>
        </w:tc>
      </w:tr>
      <w:tr w:rsidR="00830485" w:rsidRPr="00656C1A" w:rsidTr="00B50E09">
        <w:trPr>
          <w:gridAfter w:val="1"/>
          <w:wAfter w:w="1148" w:type="dxa"/>
          <w:trHeight w:val="174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8" w:space="0" w:color="auto"/>
            </w:tcBorders>
          </w:tcPr>
          <w:p w:rsidR="00830485" w:rsidRDefault="00830485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301"/>
              </w:tabs>
              <w:ind w:hanging="61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Pollution urbaine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: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ind w:left="601" w:hanging="284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L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a pollution de l’air, des eaux, des sols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,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« le bétonnage et le goudronnage », pollution industrielle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830485" w:rsidRPr="00656C1A" w:rsidTr="00B50E09">
        <w:trPr>
          <w:gridAfter w:val="1"/>
          <w:wAfter w:w="1148" w:type="dxa"/>
          <w:trHeight w:val="78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8" w:space="0" w:color="auto"/>
              <w:bottom w:val="single" w:sz="8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Conséquences de la pollution sur la santé et l’environnement.</w:t>
            </w:r>
          </w:p>
        </w:tc>
      </w:tr>
      <w:tr w:rsidR="00830485" w:rsidRPr="00656C1A" w:rsidTr="00B50E09">
        <w:trPr>
          <w:gridAfter w:val="1"/>
          <w:wAfter w:w="1148" w:type="dxa"/>
          <w:trHeight w:val="150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8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décisions prises au niveau mondial afin de lutter contre cette catastrophe (sommet de RIO, sommet de COPENHAGUE, etc.)</w:t>
            </w:r>
          </w:p>
        </w:tc>
      </w:tr>
      <w:tr w:rsidR="00830485" w:rsidRPr="00656C1A" w:rsidTr="00B50E09">
        <w:trPr>
          <w:gridAfter w:val="1"/>
          <w:wAfter w:w="1148" w:type="dxa"/>
          <w:trHeight w:val="222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causes de la pollution au Liban et leurs conséquences sur l’environnement et sur la sant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de l’homme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solutions possibles sur le plan local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Le rôle des municipalités, des ONG, Collectivités Locales, etc. </w:t>
            </w:r>
          </w:p>
        </w:tc>
      </w:tr>
      <w:tr w:rsidR="00830485" w:rsidRPr="00656C1A" w:rsidTr="00B50E09">
        <w:trPr>
          <w:gridAfter w:val="1"/>
          <w:wAfter w:w="1148" w:type="dxa"/>
          <w:trHeight w:val="114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18" w:space="0" w:color="auto"/>
              <w:bottom w:val="single" w:sz="6" w:space="0" w:color="auto"/>
            </w:tcBorders>
          </w:tcPr>
          <w:p w:rsidR="00830485" w:rsidRPr="00830485" w:rsidRDefault="00830485" w:rsidP="00830485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830485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830485" w:rsidRPr="00656C1A" w:rsidTr="00B50E09">
        <w:trPr>
          <w:gridAfter w:val="1"/>
          <w:wAfter w:w="1148" w:type="dxa"/>
          <w:trHeight w:val="1821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Les différentes formes de tourisme durable : 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Tourisme durable, écotourisme,</w:t>
            </w:r>
          </w:p>
          <w:p w:rsidR="00830485" w:rsidRPr="003E0A13" w:rsidRDefault="00830485" w:rsidP="00B50E09">
            <w:pPr>
              <w:spacing w:after="200" w:line="276" w:lineRule="auto"/>
              <w:ind w:left="601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3E0A13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rural, vert, écologique,  responsable,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é</w:t>
            </w:r>
            <w:r w:rsidRPr="003E0A13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quitable,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s</w:t>
            </w:r>
            <w:r w:rsidRPr="003E0A13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olidaire,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a</w:t>
            </w:r>
            <w:r w:rsidRPr="003E0A13">
              <w:rPr>
                <w:rFonts w:asciiTheme="majorBidi" w:hAnsiTheme="majorBidi" w:cstheme="majorBidi"/>
                <w:sz w:val="28"/>
                <w:szCs w:val="28"/>
                <w:lang w:val="fr-CA"/>
              </w:rPr>
              <w:t>grotourisme.</w:t>
            </w:r>
          </w:p>
          <w:p w:rsidR="00830485" w:rsidRPr="00656C1A" w:rsidRDefault="00830485" w:rsidP="00B50E09">
            <w:pPr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B50E09">
        <w:trPr>
          <w:gridAfter w:val="1"/>
          <w:wAfter w:w="1148" w:type="dxa"/>
          <w:trHeight w:val="154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L’impact du tourisme sur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l’environnement 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menaces qui touchent la biodiversité.</w:t>
            </w:r>
          </w:p>
        </w:tc>
      </w:tr>
      <w:tr w:rsidR="00830485" w:rsidRPr="00656C1A" w:rsidTr="00B50E09">
        <w:trPr>
          <w:gridAfter w:val="1"/>
          <w:wAfter w:w="1148" w:type="dxa"/>
          <w:trHeight w:val="72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830485" w:rsidRPr="00656C1A" w:rsidTr="00B50E09">
        <w:trPr>
          <w:gridAfter w:val="1"/>
          <w:wAfter w:w="1148" w:type="dxa"/>
          <w:trHeight w:val="322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développement durable au Liban.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L’espace naturel libanais : les réserves naturelles, marines, rurales (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Jabal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Moussa, L.M.T,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Taanayel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(arc en ciel).  </w:t>
            </w:r>
          </w:p>
          <w:p w:rsidR="00830485" w:rsidRPr="00656C1A" w:rsidRDefault="00830485" w:rsidP="00830485">
            <w:pPr>
              <w:pStyle w:val="ListParagraph"/>
              <w:ind w:left="644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B50E09">
        <w:trPr>
          <w:gridAfter w:val="1"/>
          <w:wAfter w:w="1148" w:type="dxa"/>
          <w:trHeight w:val="1530"/>
        </w:trPr>
        <w:tc>
          <w:tcPr>
            <w:tcW w:w="3794" w:type="dxa"/>
            <w:tcBorders>
              <w:top w:val="single" w:sz="6" w:space="0" w:color="auto"/>
              <w:bottom w:val="single" w:sz="6" w:space="0" w:color="auto"/>
            </w:tcBorders>
          </w:tcPr>
          <w:p w:rsidR="00830485" w:rsidRPr="00073623" w:rsidRDefault="00830485" w:rsidP="00B50E09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1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 xml:space="preserve">2 : </w:t>
            </w:r>
          </w:p>
          <w:p w:rsidR="00830485" w:rsidRPr="00073623" w:rsidRDefault="00830485" w:rsidP="00B50E09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Histoire de l’Art et des Civilisations</w:t>
            </w:r>
          </w:p>
          <w:p w:rsidR="00830485" w:rsidRPr="00656C1A" w:rsidRDefault="00830485" w:rsidP="00B50E0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830485" w:rsidRPr="00656C1A" w:rsidRDefault="00830485" w:rsidP="00830485">
            <w:pPr>
              <w:pStyle w:val="ListParagraph"/>
              <w:ind w:left="644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préhistoire au Liban.</w:t>
            </w:r>
          </w:p>
        </w:tc>
      </w:tr>
      <w:tr w:rsidR="00830485" w:rsidRPr="00656C1A" w:rsidTr="00B50E09">
        <w:trPr>
          <w:gridAfter w:val="1"/>
          <w:wAfter w:w="1148" w:type="dxa"/>
          <w:trHeight w:val="1710"/>
        </w:trPr>
        <w:tc>
          <w:tcPr>
            <w:tcW w:w="3794" w:type="dxa"/>
            <w:vMerge w:val="restart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830485" w:rsidRPr="00656C1A" w:rsidRDefault="00830485" w:rsidP="00B50E09">
            <w:pPr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830485">
            <w:pPr>
              <w:pStyle w:val="ListParagraph"/>
              <w:spacing w:after="200" w:line="276" w:lineRule="auto"/>
              <w:ind w:left="644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Mésopotamie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,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les différentes civilisations mésopotamiennes. </w:t>
            </w:r>
          </w:p>
          <w:p w:rsidR="00830485" w:rsidRPr="00656C1A" w:rsidRDefault="00830485" w:rsidP="00B50E09">
            <w:pPr>
              <w:pStyle w:val="ListParagraph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(écriture, art, religion).</w:t>
            </w:r>
          </w:p>
        </w:tc>
      </w:tr>
      <w:tr w:rsidR="00830485" w:rsidRPr="00656C1A" w:rsidTr="00B50E09">
        <w:trPr>
          <w:gridAfter w:val="1"/>
          <w:wAfter w:w="1148" w:type="dxa"/>
          <w:trHeight w:val="585"/>
        </w:trPr>
        <w:tc>
          <w:tcPr>
            <w:tcW w:w="3794" w:type="dxa"/>
            <w:vMerge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Egypte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Pharaonique : Mythologie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,</w:t>
            </w:r>
          </w:p>
          <w:p w:rsidR="00830485" w:rsidRPr="004D25C8" w:rsidRDefault="00830485" w:rsidP="00B50E09">
            <w:pPr>
              <w:ind w:left="284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r</w:t>
            </w:r>
            <w:r w:rsidRPr="004D25C8">
              <w:rPr>
                <w:rFonts w:asciiTheme="majorBidi" w:hAnsiTheme="majorBidi" w:cstheme="majorBidi"/>
                <w:sz w:val="28"/>
                <w:szCs w:val="28"/>
                <w:lang w:val="fr-CA"/>
              </w:rPr>
              <w:t>eligion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,</w:t>
            </w:r>
            <w:r w:rsidRPr="004D25C8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momification, écriture, art.</w:t>
            </w:r>
          </w:p>
        </w:tc>
      </w:tr>
      <w:tr w:rsidR="00830485" w:rsidRPr="00656C1A" w:rsidTr="00B50E09">
        <w:trPr>
          <w:gridAfter w:val="1"/>
          <w:wAfter w:w="1148" w:type="dxa"/>
          <w:trHeight w:val="831"/>
        </w:trPr>
        <w:tc>
          <w:tcPr>
            <w:tcW w:w="3794" w:type="dxa"/>
            <w:vMerge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Phénicie : l’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a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lphabet, l’expansion,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l'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art industriel.</w:t>
            </w:r>
          </w:p>
        </w:tc>
      </w:tr>
      <w:tr w:rsidR="00830485" w:rsidRPr="00656C1A" w:rsidTr="00B50E09">
        <w:trPr>
          <w:gridAfter w:val="1"/>
          <w:wAfter w:w="1148" w:type="dxa"/>
          <w:trHeight w:val="75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La Grèce antique : Sciences, Religion,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A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rt.</w:t>
            </w:r>
          </w:p>
        </w:tc>
      </w:tr>
      <w:tr w:rsidR="00830485" w:rsidRPr="00656C1A" w:rsidTr="00B50E09">
        <w:trPr>
          <w:gridAfter w:val="1"/>
          <w:wAfter w:w="1148" w:type="dxa"/>
          <w:trHeight w:val="270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civilisation romaine : Empire, expansion, art.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civilisation Byzantine : L’empire Byzantin (Romain d’orient) (Apogée et déclin).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L’art Byzantin.</w:t>
            </w:r>
          </w:p>
        </w:tc>
      </w:tr>
      <w:tr w:rsidR="00830485" w:rsidRPr="00656C1A" w:rsidTr="00B50E09">
        <w:trPr>
          <w:gridAfter w:val="1"/>
          <w:wAfter w:w="1148" w:type="dxa"/>
          <w:trHeight w:val="205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Organisation politique, économie, littérature, sciences, philosophie, religion.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L’art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I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slamique.</w:t>
            </w:r>
          </w:p>
        </w:tc>
      </w:tr>
      <w:tr w:rsidR="00830485" w:rsidRPr="00656C1A" w:rsidTr="00B50E09">
        <w:trPr>
          <w:gridAfter w:val="1"/>
          <w:wAfter w:w="1148" w:type="dxa"/>
          <w:trHeight w:val="82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Le  Moyen Age occidental : Art Roman,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A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rt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G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othique.</w:t>
            </w:r>
          </w:p>
        </w:tc>
      </w:tr>
      <w:tr w:rsidR="00830485" w:rsidRPr="00656C1A" w:rsidTr="00B50E09">
        <w:trPr>
          <w:gridAfter w:val="1"/>
          <w:wAfter w:w="1148" w:type="dxa"/>
          <w:trHeight w:val="57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Renaissance en Europe : En Italie, en France, l’Art de la Renaissance.</w:t>
            </w:r>
          </w:p>
        </w:tc>
      </w:tr>
      <w:tr w:rsidR="00830485" w:rsidRPr="00656C1A" w:rsidTr="00B50E09">
        <w:trPr>
          <w:gridAfter w:val="1"/>
          <w:wAfter w:w="1148" w:type="dxa"/>
          <w:trHeight w:val="1177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Les courants de peinture en Europe : Romantisme,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R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éalisme,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I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mpressionnisme,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C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ubisme etc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..</w:t>
            </w:r>
            <w:proofErr w:type="gramEnd"/>
          </w:p>
        </w:tc>
      </w:tr>
      <w:tr w:rsidR="00830485" w:rsidRPr="00656C1A" w:rsidTr="00B50E09">
        <w:trPr>
          <w:gridAfter w:val="1"/>
          <w:wAfter w:w="1148" w:type="dxa"/>
          <w:trHeight w:val="467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L’Art Libanais : Architecture, peinture, sculpture.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L’émigration Libanaise : causes et conséquences.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Liban et les organisations internationales  (ONU, Ligue Arabe).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Liban 1918 -1943 création du grand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Liban.L’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indépendance.</w:t>
            </w:r>
          </w:p>
        </w:tc>
      </w:tr>
      <w:tr w:rsidR="00830485" w:rsidRPr="00656C1A" w:rsidTr="00B50E09">
        <w:trPr>
          <w:gridAfter w:val="1"/>
          <w:wAfter w:w="1148" w:type="dxa"/>
          <w:trHeight w:val="2370"/>
        </w:trPr>
        <w:tc>
          <w:tcPr>
            <w:tcW w:w="3794" w:type="dxa"/>
            <w:vMerge w:val="restart"/>
          </w:tcPr>
          <w:p w:rsidR="00830485" w:rsidRPr="00073623" w:rsidRDefault="00830485" w:rsidP="00B50E0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1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3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:</w:t>
            </w:r>
          </w:p>
          <w:p w:rsidR="00830485" w:rsidRPr="00073623" w:rsidRDefault="00830485" w:rsidP="00B50E0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CA"/>
              </w:rPr>
            </w:pPr>
          </w:p>
          <w:p w:rsidR="00830485" w:rsidRPr="003107A7" w:rsidRDefault="00830485" w:rsidP="00B50E09">
            <w:pPr>
              <w:spacing w:line="304" w:lineRule="atLeast"/>
              <w:ind w:left="284"/>
              <w:outlineLvl w:val="0"/>
              <w:rPr>
                <w:rFonts w:asciiTheme="majorBidi" w:hAnsiTheme="majorBidi" w:cstheme="majorBidi"/>
                <w:kern w:val="36"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Géographie touristique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géographie touristique et l’évolution du phénomène touristique.</w:t>
            </w:r>
          </w:p>
          <w:p w:rsidR="00830485" w:rsidRPr="00656C1A" w:rsidRDefault="00830485" w:rsidP="00830485">
            <w:pPr>
              <w:pStyle w:val="ListParagraph"/>
              <w:ind w:left="644"/>
              <w:rPr>
                <w:rFonts w:asciiTheme="majorBidi" w:hAnsiTheme="majorBidi" w:cstheme="majorBidi"/>
                <w:kern w:val="36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830485" w:rsidRPr="00656C1A" w:rsidTr="00B50E09">
        <w:trPr>
          <w:gridAfter w:val="1"/>
          <w:wAfter w:w="1148" w:type="dxa"/>
          <w:trHeight w:val="133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éléments de la nature et leurs influences sur le tourisme.</w:t>
            </w:r>
          </w:p>
          <w:p w:rsidR="00830485" w:rsidRPr="00656C1A" w:rsidRDefault="00830485" w:rsidP="00830485">
            <w:pPr>
              <w:pStyle w:val="ListParagraph"/>
              <w:ind w:left="644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B50E09">
        <w:trPr>
          <w:gridAfter w:val="1"/>
          <w:wAfter w:w="1148" w:type="dxa"/>
          <w:trHeight w:val="45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Climat et tourisme.</w:t>
            </w:r>
          </w:p>
        </w:tc>
      </w:tr>
      <w:tr w:rsidR="00830485" w:rsidRPr="00656C1A" w:rsidTr="00B50E09">
        <w:trPr>
          <w:gridAfter w:val="1"/>
          <w:wAfter w:w="1148" w:type="dxa"/>
          <w:trHeight w:val="75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830485" w:rsidRPr="00656C1A" w:rsidRDefault="00830485" w:rsidP="00830485">
            <w:pPr>
              <w:pStyle w:val="ListParagraph"/>
              <w:ind w:left="644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B50E09">
        <w:trPr>
          <w:gridAfter w:val="1"/>
          <w:wAfter w:w="1148" w:type="dxa"/>
          <w:trHeight w:val="147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18" w:space="0" w:color="auto"/>
            </w:tcBorders>
          </w:tcPr>
          <w:p w:rsidR="00830485" w:rsidRPr="00656C1A" w:rsidRDefault="00830485" w:rsidP="00830485">
            <w:pPr>
              <w:pStyle w:val="ListParagraph"/>
              <w:ind w:left="644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830485" w:rsidRPr="00656C1A" w:rsidTr="00B50E09">
        <w:trPr>
          <w:gridAfter w:val="1"/>
          <w:wAfter w:w="1148" w:type="dxa"/>
          <w:trHeight w:val="1759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18" w:space="0" w:color="auto"/>
            </w:tcBorders>
          </w:tcPr>
          <w:p w:rsidR="00830485" w:rsidRPr="00656C1A" w:rsidRDefault="00830485" w:rsidP="00B50E09">
            <w:pPr>
              <w:spacing w:line="276" w:lineRule="auto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flux touristiques internationaux, pôles touristiques  (carte des flux).</w:t>
            </w:r>
          </w:p>
          <w:p w:rsidR="00830485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Pays émetteurs et pays récepteurs (carte du monde).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foyers touristiques mondiaux.</w:t>
            </w:r>
          </w:p>
        </w:tc>
      </w:tr>
      <w:tr w:rsidR="00830485" w:rsidRPr="00656C1A" w:rsidTr="00B50E09">
        <w:trPr>
          <w:gridAfter w:val="1"/>
          <w:wAfter w:w="1148" w:type="dxa"/>
          <w:trHeight w:val="1324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L’O.M.T. :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N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aissance, rôle dans le développement touristique, autres organisations internationales Unesco, UNDP.</w:t>
            </w:r>
          </w:p>
        </w:tc>
      </w:tr>
      <w:tr w:rsidR="00830485" w:rsidRPr="00656C1A" w:rsidTr="00830485">
        <w:trPr>
          <w:gridAfter w:val="1"/>
          <w:wAfter w:w="1148" w:type="dxa"/>
          <w:trHeight w:val="2294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espaces touristiques (littoral, montagnard, urbain, rural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, naturel, culturel)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L’impact du tourisme sur les espaces touristiques (économie, emplois, sociétés, cultures)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830485" w:rsidRPr="00656C1A" w:rsidTr="00830485">
        <w:trPr>
          <w:gridAfter w:val="1"/>
          <w:wAfter w:w="1148" w:type="dxa"/>
          <w:trHeight w:val="114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830485" w:rsidRDefault="00830485" w:rsidP="00830485">
            <w:pPr>
              <w:ind w:left="284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830485">
        <w:trPr>
          <w:gridAfter w:val="1"/>
          <w:wAfter w:w="1148" w:type="dxa"/>
          <w:trHeight w:val="535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18" w:space="0" w:color="auto"/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Le tourisme au Liban :  </w:t>
            </w:r>
          </w:p>
          <w:p w:rsidR="00830485" w:rsidRPr="00C15AEF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ind w:left="60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C15AEF">
              <w:rPr>
                <w:rFonts w:asciiTheme="majorBidi" w:hAnsiTheme="majorBidi" w:cstheme="majorBidi"/>
                <w:sz w:val="28"/>
                <w:szCs w:val="28"/>
                <w:lang w:val="fr-CA"/>
              </w:rPr>
              <w:t>Éléments humains qui influencent le tourisme </w:t>
            </w:r>
            <w:proofErr w:type="gramStart"/>
            <w:r w:rsidRPr="00C15AEF">
              <w:rPr>
                <w:rFonts w:asciiTheme="majorBidi" w:hAnsiTheme="majorBidi" w:cstheme="majorBidi"/>
                <w:sz w:val="28"/>
                <w:szCs w:val="28"/>
                <w:lang w:val="fr-CA"/>
              </w:rPr>
              <w:t>:</w:t>
            </w:r>
            <w:proofErr w:type="spellStart"/>
            <w:r w:rsidRPr="00C15AEF">
              <w:rPr>
                <w:rFonts w:asciiTheme="majorBidi" w:hAnsiTheme="majorBidi" w:cstheme="majorBidi"/>
                <w:sz w:val="28"/>
                <w:szCs w:val="28"/>
                <w:lang w:val="fr-CA"/>
              </w:rPr>
              <w:t>Maind’œuvre</w:t>
            </w:r>
            <w:proofErr w:type="spellEnd"/>
            <w:proofErr w:type="gramEnd"/>
            <w:r w:rsidRPr="00C15AEF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libanaise, réseau routier, établissements touristiques, législation et politique de l’État,  richesse archéologique.)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Les zones touristiques du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Liban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:C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ôte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, montagne, intérieur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,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grottes, cavernes, sites archéologiques, sources, fleuves.</w:t>
            </w:r>
          </w:p>
        </w:tc>
      </w:tr>
      <w:tr w:rsidR="00830485" w:rsidRPr="00656C1A" w:rsidTr="00830485">
        <w:trPr>
          <w:gridAfter w:val="1"/>
          <w:wAfter w:w="1148" w:type="dxa"/>
          <w:trHeight w:val="76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tourisme libanais et le développement économique :</w:t>
            </w:r>
          </w:p>
        </w:tc>
      </w:tr>
      <w:tr w:rsidR="00830485" w:rsidRPr="00656C1A" w:rsidTr="00830485">
        <w:trPr>
          <w:gridAfter w:val="1"/>
          <w:wAfter w:w="1148" w:type="dxa"/>
          <w:trHeight w:val="172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Problèmes touristiques  (problèmes économiques, écologiques, socio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-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culturels)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,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solutions possibles.</w:t>
            </w:r>
          </w:p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Possibilité de développement touristique.</w:t>
            </w:r>
          </w:p>
        </w:tc>
      </w:tr>
      <w:tr w:rsidR="00830485" w:rsidRPr="00656C1A" w:rsidTr="00830485">
        <w:trPr>
          <w:gridAfter w:val="1"/>
          <w:wAfter w:w="1148" w:type="dxa"/>
          <w:trHeight w:val="100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tourisme dans le bassin méditerranéen (France, Grèce, Italie, Tunisie)</w:t>
            </w:r>
          </w:p>
        </w:tc>
      </w:tr>
      <w:tr w:rsidR="00830485" w:rsidRPr="00656C1A" w:rsidTr="00830485">
        <w:trPr>
          <w:gridAfter w:val="1"/>
          <w:wAfter w:w="1148" w:type="dxa"/>
          <w:trHeight w:val="78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pays du Levant : Égypte, Jordanie, Syrie.</w:t>
            </w:r>
          </w:p>
        </w:tc>
      </w:tr>
      <w:tr w:rsidR="00830485" w:rsidRPr="00656C1A" w:rsidTr="00830485">
        <w:trPr>
          <w:gridAfter w:val="1"/>
          <w:wAfter w:w="1148" w:type="dxa"/>
          <w:trHeight w:val="138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Carte du Liban, de la Méditerranée, des pays du Levant.</w:t>
            </w:r>
          </w:p>
          <w:p w:rsidR="00830485" w:rsidRPr="00656C1A" w:rsidRDefault="00830485" w:rsidP="00B50E09">
            <w:pPr>
              <w:pStyle w:val="ListParagraph"/>
              <w:ind w:left="555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830485" w:rsidRPr="00656C1A" w:rsidRDefault="00830485" w:rsidP="00B50E09">
            <w:pPr>
              <w:pStyle w:val="ListParagraph"/>
              <w:spacing w:after="0" w:line="304" w:lineRule="atLeast"/>
              <w:ind w:left="555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830485">
        <w:trPr>
          <w:gridAfter w:val="2"/>
          <w:wAfter w:w="6251" w:type="dxa"/>
          <w:trHeight w:val="1125"/>
        </w:trPr>
        <w:tc>
          <w:tcPr>
            <w:tcW w:w="3794" w:type="dxa"/>
            <w:vMerge w:val="restart"/>
          </w:tcPr>
          <w:p w:rsidR="00830485" w:rsidRPr="00073623" w:rsidRDefault="00830485" w:rsidP="00B50E09">
            <w:pPr>
              <w:spacing w:before="300"/>
              <w:ind w:left="284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1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4 :</w:t>
            </w:r>
          </w:p>
          <w:p w:rsidR="00830485" w:rsidRPr="00073623" w:rsidRDefault="00830485" w:rsidP="00B50E09">
            <w:pPr>
              <w:spacing w:before="300"/>
              <w:ind w:left="284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Itinéraires et visites</w:t>
            </w:r>
          </w:p>
          <w:p w:rsidR="00830485" w:rsidRPr="00656C1A" w:rsidRDefault="00830485" w:rsidP="00B50E09">
            <w:pPr>
              <w:spacing w:line="304" w:lineRule="atLeast"/>
              <w:outlineLvl w:val="0"/>
              <w:rPr>
                <w:rFonts w:asciiTheme="majorBidi" w:hAnsiTheme="majorBidi" w:cstheme="majorBidi"/>
                <w:kern w:val="36"/>
                <w:sz w:val="28"/>
                <w:szCs w:val="28"/>
                <w:lang w:val="fr-CA"/>
              </w:rPr>
            </w:pPr>
          </w:p>
        </w:tc>
      </w:tr>
      <w:tr w:rsidR="00830485" w:rsidRPr="00656C1A" w:rsidTr="00830485">
        <w:trPr>
          <w:gridAfter w:val="2"/>
          <w:wAfter w:w="6251" w:type="dxa"/>
          <w:trHeight w:val="138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830485">
        <w:trPr>
          <w:gridAfter w:val="2"/>
          <w:wAfter w:w="6251" w:type="dxa"/>
          <w:trHeight w:val="112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830485">
        <w:trPr>
          <w:gridAfter w:val="2"/>
          <w:wAfter w:w="6251" w:type="dxa"/>
          <w:trHeight w:val="162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830485" w:rsidRPr="00656C1A" w:rsidTr="00830485">
        <w:trPr>
          <w:gridAfter w:val="1"/>
          <w:wAfter w:w="1148" w:type="dxa"/>
          <w:trHeight w:val="1534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ville de Beyrouth, histoire de Beyrouth, visite des monuments situés au Centre -Ville, visite du Musée National.</w:t>
            </w:r>
          </w:p>
        </w:tc>
      </w:tr>
      <w:tr w:rsidR="00830485" w:rsidRPr="00656C1A" w:rsidTr="00830485">
        <w:trPr>
          <w:gridAfter w:val="1"/>
          <w:wAfter w:w="1148" w:type="dxa"/>
          <w:trHeight w:val="375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La grotte de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Jeita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830485" w:rsidRPr="00656C1A" w:rsidTr="00830485">
        <w:trPr>
          <w:gridAfter w:val="1"/>
          <w:wAfter w:w="1148" w:type="dxa"/>
          <w:trHeight w:val="75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Les Cèdres du Liban, la forêt  de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Bcharré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830485" w:rsidRPr="00656C1A" w:rsidTr="00830485">
        <w:trPr>
          <w:gridAfter w:val="1"/>
          <w:wAfter w:w="1148" w:type="dxa"/>
          <w:trHeight w:val="1140"/>
        </w:trPr>
        <w:tc>
          <w:tcPr>
            <w:tcW w:w="3794" w:type="dxa"/>
            <w:vMerge/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Itinéraire entre Beyrouth et Tripoli, histoire, vestiges, importance touristique.</w:t>
            </w:r>
          </w:p>
        </w:tc>
      </w:tr>
      <w:tr w:rsidR="00830485" w:rsidRPr="00656C1A" w:rsidTr="00830485">
        <w:trPr>
          <w:gridAfter w:val="1"/>
          <w:wAfter w:w="1148" w:type="dxa"/>
          <w:trHeight w:val="405"/>
        </w:trPr>
        <w:tc>
          <w:tcPr>
            <w:tcW w:w="3794" w:type="dxa"/>
            <w:vMerge/>
            <w:tcBorders>
              <w:bottom w:val="single" w:sz="6" w:space="0" w:color="auto"/>
            </w:tcBorders>
          </w:tcPr>
          <w:p w:rsidR="00830485" w:rsidRPr="00656C1A" w:rsidRDefault="00830485" w:rsidP="00B50E09">
            <w:pPr>
              <w:pStyle w:val="ListParagraph"/>
              <w:numPr>
                <w:ilvl w:val="0"/>
                <w:numId w:val="14"/>
              </w:num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30485" w:rsidRPr="00656C1A" w:rsidRDefault="00830485" w:rsidP="007C4FBD">
            <w:pPr>
              <w:pStyle w:val="ListParagraph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1065"/>
        </w:trPr>
        <w:tc>
          <w:tcPr>
            <w:tcW w:w="3794" w:type="dxa"/>
            <w:vMerge w:val="restart"/>
            <w:tcBorders>
              <w:top w:val="single" w:sz="6" w:space="0" w:color="auto"/>
            </w:tcBorders>
          </w:tcPr>
          <w:p w:rsidR="007C4FBD" w:rsidRPr="00656C1A" w:rsidRDefault="007C4FBD" w:rsidP="00B50E0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proofErr w:type="spellStart"/>
            <w:r w:rsidRPr="0074594D">
              <w:rPr>
                <w:rFonts w:asciiTheme="majorBidi" w:hAnsiTheme="majorBidi" w:cstheme="majorBidi"/>
                <w:sz w:val="28"/>
                <w:szCs w:val="28"/>
                <w:lang w:val="fr-FR"/>
              </w:rPr>
              <w:t>Itin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é</w:t>
            </w:r>
            <w:proofErr w:type="spellStart"/>
            <w:r w:rsidRPr="0074594D">
              <w:rPr>
                <w:rFonts w:asciiTheme="majorBidi" w:hAnsiTheme="majorBidi" w:cstheme="majorBidi"/>
                <w:sz w:val="28"/>
                <w:szCs w:val="28"/>
                <w:lang w:val="fr-FR"/>
              </w:rPr>
              <w:t>raries</w:t>
            </w:r>
            <w:proofErr w:type="spellEnd"/>
            <w:r w:rsidRPr="0074594D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entre Beyrouth et Baalbek, Beyrouth et Anjar. 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Histoire, vestiges, importance touristique. 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Temples Romains au Liban.</w:t>
            </w:r>
          </w:p>
        </w:tc>
      </w:tr>
      <w:tr w:rsidR="007C4FBD" w:rsidRPr="00656C1A" w:rsidTr="00830485">
        <w:trPr>
          <w:gridAfter w:val="1"/>
          <w:wAfter w:w="1148" w:type="dxa"/>
          <w:trHeight w:val="1485"/>
        </w:trPr>
        <w:tc>
          <w:tcPr>
            <w:tcW w:w="3794" w:type="dxa"/>
            <w:vMerge/>
            <w:tcBorders>
              <w:top w:val="single" w:sz="6" w:space="0" w:color="auto"/>
            </w:tcBorders>
          </w:tcPr>
          <w:p w:rsidR="007C4FBD" w:rsidRPr="00656C1A" w:rsidRDefault="007C4FBD" w:rsidP="00B50E0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Itinéraire entre Beyrouth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et  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Deir-el-</w:t>
            </w:r>
          </w:p>
          <w:p w:rsidR="007C4FBD" w:rsidRPr="00E527B8" w:rsidRDefault="007C4FBD" w:rsidP="007C4FBD">
            <w:pPr>
              <w:ind w:left="601"/>
              <w:jc w:val="both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proofErr w:type="spellStart"/>
            <w:r w:rsidRPr="00E527B8">
              <w:rPr>
                <w:rFonts w:asciiTheme="majorBidi" w:hAnsiTheme="majorBidi" w:cstheme="majorBidi"/>
                <w:sz w:val="28"/>
                <w:szCs w:val="28"/>
                <w:lang w:val="fr-CA"/>
              </w:rPr>
              <w:t>Kamar</w:t>
            </w:r>
            <w:proofErr w:type="spellEnd"/>
            <w:r w:rsidRPr="00E527B8">
              <w:rPr>
                <w:rFonts w:asciiTheme="majorBidi" w:hAnsiTheme="majorBidi" w:cstheme="majorBidi"/>
                <w:sz w:val="28"/>
                <w:szCs w:val="28"/>
                <w:lang w:val="fr-CA"/>
              </w:rPr>
              <w:t>-</w:t>
            </w:r>
            <w:proofErr w:type="spellStart"/>
            <w:r w:rsidRPr="00E527B8">
              <w:rPr>
                <w:rFonts w:asciiTheme="majorBidi" w:hAnsiTheme="majorBidi" w:cstheme="majorBidi"/>
                <w:sz w:val="28"/>
                <w:szCs w:val="28"/>
                <w:lang w:val="fr-CA"/>
              </w:rPr>
              <w:t>Beit</w:t>
            </w:r>
            <w:proofErr w:type="spellEnd"/>
            <w:r w:rsidRPr="00E527B8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-Eddine, </w:t>
            </w:r>
            <w:proofErr w:type="spellStart"/>
            <w:r w:rsidRPr="00E527B8">
              <w:rPr>
                <w:rFonts w:asciiTheme="majorBidi" w:hAnsiTheme="majorBidi" w:cstheme="majorBidi"/>
                <w:sz w:val="28"/>
                <w:szCs w:val="28"/>
                <w:lang w:val="fr-CA"/>
              </w:rPr>
              <w:t>Baakline</w:t>
            </w:r>
            <w:proofErr w:type="spellEnd"/>
            <w:r w:rsidRPr="00E527B8">
              <w:rPr>
                <w:rFonts w:asciiTheme="majorBidi" w:hAnsiTheme="majorBidi" w:cstheme="majorBidi"/>
                <w:sz w:val="28"/>
                <w:szCs w:val="28"/>
                <w:lang w:val="fr-CA"/>
              </w:rPr>
              <w:t>, for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ê</w:t>
            </w:r>
            <w:r w:rsidRPr="00E527B8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t </w:t>
            </w:r>
          </w:p>
        </w:tc>
      </w:tr>
      <w:tr w:rsidR="007C4FBD" w:rsidRPr="00656C1A" w:rsidTr="00830485">
        <w:trPr>
          <w:gridAfter w:val="1"/>
          <w:wAfter w:w="1148" w:type="dxa"/>
          <w:trHeight w:val="1281"/>
        </w:trPr>
        <w:tc>
          <w:tcPr>
            <w:tcW w:w="3794" w:type="dxa"/>
            <w:vMerge/>
            <w:tcBorders>
              <w:top w:val="single" w:sz="6" w:space="0" w:color="auto"/>
            </w:tcBorders>
          </w:tcPr>
          <w:p w:rsidR="007C4FBD" w:rsidRPr="00656C1A" w:rsidRDefault="007C4FBD" w:rsidP="00B50E0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7C4FBD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Vallée Sainte.</w:t>
            </w:r>
          </w:p>
          <w:p w:rsidR="007C4FBD" w:rsidRPr="00656C1A" w:rsidRDefault="007C4FBD" w:rsidP="007C4FBD">
            <w:pPr>
              <w:pStyle w:val="ListParagraph"/>
              <w:spacing w:after="0" w:line="276" w:lineRule="auto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1511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Techniques d’accompagnement: 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métier d’accompagnement au Liban, l’accompagnateur : rôle, t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â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ches,  fonctions et qualités.</w:t>
            </w:r>
          </w:p>
          <w:p w:rsidR="007C4FBD" w:rsidRPr="00656C1A" w:rsidRDefault="007C4FBD" w:rsidP="007C4FBD">
            <w:pPr>
              <w:pStyle w:val="ListParagraph"/>
              <w:spacing w:after="0" w:line="276" w:lineRule="auto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autoSpaceDE w:val="0"/>
              <w:autoSpaceDN w:val="0"/>
              <w:adjustRightInd w:val="0"/>
              <w:ind w:left="555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1916"/>
        </w:trPr>
        <w:tc>
          <w:tcPr>
            <w:tcW w:w="3794" w:type="dxa"/>
            <w:vMerge w:val="restart"/>
          </w:tcPr>
          <w:p w:rsidR="007C4FBD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Pr="00073623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073623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lastRenderedPageBreak/>
              <w:t>F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2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1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 :</w:t>
            </w:r>
          </w:p>
          <w:p w:rsidR="007C4FBD" w:rsidRPr="00073623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073623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073623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3107A7" w:rsidRDefault="007C4FBD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kern w:val="36"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Accueil</w:t>
            </w:r>
          </w:p>
        </w:tc>
        <w:tc>
          <w:tcPr>
            <w:tcW w:w="5103" w:type="dxa"/>
          </w:tcPr>
          <w:p w:rsidR="007C4FBD" w:rsidRDefault="007C4FBD" w:rsidP="007C4FBD">
            <w:p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7C4FBD">
            <w:p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7C4FBD">
            <w:p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7C4FBD">
            <w:p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Pr="007C4FBD" w:rsidRDefault="007C4FBD" w:rsidP="007C4FBD">
            <w:p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7C4FBD">
              <w:rPr>
                <w:rFonts w:asciiTheme="majorBidi" w:hAnsiTheme="majorBidi" w:cstheme="majorBidi"/>
                <w:sz w:val="28"/>
                <w:szCs w:val="28"/>
                <w:lang w:val="fr-CA"/>
              </w:rPr>
              <w:lastRenderedPageBreak/>
              <w:t>Définition et description de l’accueil.</w:t>
            </w:r>
          </w:p>
          <w:p w:rsidR="007C4FBD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Différence entre accueil et service dans le tourisme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L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’agent d’accueil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touristique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Différentes formes de l’accueil : face à face, accueil téléphonique.</w:t>
            </w:r>
          </w:p>
        </w:tc>
      </w:tr>
      <w:tr w:rsidR="007C4FBD" w:rsidRPr="00656C1A" w:rsidTr="00830485">
        <w:trPr>
          <w:gridAfter w:val="1"/>
          <w:wAfter w:w="1148" w:type="dxa"/>
          <w:trHeight w:val="1860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</w:tcPr>
          <w:p w:rsidR="007C4FBD" w:rsidRPr="00656C1A" w:rsidRDefault="007C4FBD" w:rsidP="007C4FBD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133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techniques de base de la prise de parole en public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: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(communiquer- négocier, communication verbale et non verbale).</w:t>
            </w:r>
          </w:p>
          <w:p w:rsidR="007C4FBD" w:rsidRPr="00656C1A" w:rsidRDefault="007C4FBD" w:rsidP="007C4FBD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7C4FBD" w:rsidRPr="00656C1A" w:rsidTr="00830485">
        <w:trPr>
          <w:gridAfter w:val="1"/>
          <w:wAfter w:w="1148" w:type="dxa"/>
          <w:trHeight w:val="73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techniques d’accueil à l’aéroport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7C4FBD" w:rsidRPr="00656C1A" w:rsidTr="00830485">
        <w:trPr>
          <w:gridAfter w:val="1"/>
          <w:wAfter w:w="1148" w:type="dxa"/>
          <w:trHeight w:val="1050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7C4FBD" w:rsidRPr="00656C1A" w:rsidRDefault="007C4FBD" w:rsidP="007C4FBD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3152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Accueil, hébergement et restauration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7C4FBD">
            <w:pPr>
              <w:pStyle w:val="ListParagraph"/>
              <w:spacing w:after="200" w:line="276" w:lineRule="auto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étapes de la cha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î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ne d’accueil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7C4FBD" w:rsidRPr="00656C1A" w:rsidTr="00830485">
        <w:trPr>
          <w:gridAfter w:val="1"/>
          <w:wAfter w:w="1148" w:type="dxa"/>
          <w:trHeight w:val="109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Comment  organiser un accueil avec hébergement.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Accueil et Animation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Définition de l’animation touristique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Éléments de l’animation touristique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lieux d’animation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Les types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d’animations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  <w:p w:rsidR="007C4FBD" w:rsidRPr="00656C1A" w:rsidRDefault="007C4FBD" w:rsidP="007C4FBD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1410"/>
        </w:trPr>
        <w:tc>
          <w:tcPr>
            <w:tcW w:w="3794" w:type="dxa"/>
            <w:vMerge w:val="restart"/>
            <w:tcBorders>
              <w:right w:val="single" w:sz="6" w:space="0" w:color="auto"/>
            </w:tcBorders>
          </w:tcPr>
          <w:p w:rsidR="007C4FBD" w:rsidRPr="00073623" w:rsidRDefault="007C4FBD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2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2 :</w:t>
            </w:r>
          </w:p>
          <w:p w:rsidR="007C4FBD" w:rsidRPr="00073623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073623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Commercialisation et vente</w:t>
            </w:r>
          </w:p>
          <w:p w:rsidR="007C4FBD" w:rsidRPr="00656C1A" w:rsidRDefault="007C4FBD" w:rsidP="00B50E09">
            <w:pPr>
              <w:spacing w:line="304" w:lineRule="atLeast"/>
              <w:outlineLvl w:val="0"/>
              <w:rPr>
                <w:rFonts w:asciiTheme="majorBidi" w:hAnsiTheme="majorBidi" w:cstheme="majorBidi"/>
                <w:kern w:val="36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left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produit touristique, définition, composantes du produit touristique, (tours, billetteries, produits divers).</w:t>
            </w:r>
          </w:p>
        </w:tc>
      </w:tr>
      <w:tr w:rsidR="007C4FBD" w:rsidRPr="00656C1A" w:rsidTr="00830485">
        <w:trPr>
          <w:gridAfter w:val="2"/>
          <w:wAfter w:w="6251" w:type="dxa"/>
          <w:trHeight w:val="2847"/>
        </w:trPr>
        <w:tc>
          <w:tcPr>
            <w:tcW w:w="3794" w:type="dxa"/>
            <w:vMerge/>
            <w:tcBorders>
              <w:right w:val="single" w:sz="6" w:space="0" w:color="auto"/>
            </w:tcBorders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1455"/>
        </w:trPr>
        <w:tc>
          <w:tcPr>
            <w:tcW w:w="3794" w:type="dxa"/>
            <w:vMerge/>
            <w:tcBorders>
              <w:right w:val="single" w:sz="6" w:space="0" w:color="auto"/>
            </w:tcBorders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La promotion du produit touristique : rôle de la promotion en tourisme,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différencier</w:t>
            </w:r>
            <w:proofErr w:type="gram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entre les réseaux de promotion.</w:t>
            </w:r>
          </w:p>
        </w:tc>
      </w:tr>
      <w:tr w:rsidR="007C4FBD" w:rsidRPr="00656C1A" w:rsidTr="00830485">
        <w:trPr>
          <w:gridAfter w:val="1"/>
          <w:wAfter w:w="1148" w:type="dxa"/>
          <w:trHeight w:val="1530"/>
        </w:trPr>
        <w:tc>
          <w:tcPr>
            <w:tcW w:w="3794" w:type="dxa"/>
            <w:vMerge/>
            <w:tcBorders>
              <w:right w:val="single" w:sz="6" w:space="0" w:color="auto"/>
            </w:tcBorders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ind w:left="459" w:hanging="175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La commercialisation du produit touristique : définir, comparer entre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commercialisationdirecte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, individuelle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et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groupe.</w:t>
            </w:r>
          </w:p>
        </w:tc>
      </w:tr>
      <w:tr w:rsidR="007C4FBD" w:rsidRPr="00656C1A" w:rsidTr="00830485">
        <w:trPr>
          <w:gridAfter w:val="1"/>
          <w:wAfter w:w="1148" w:type="dxa"/>
          <w:trHeight w:val="2748"/>
        </w:trPr>
        <w:tc>
          <w:tcPr>
            <w:tcW w:w="3794" w:type="dxa"/>
            <w:vMerge/>
            <w:tcBorders>
              <w:right w:val="single" w:sz="6" w:space="0" w:color="auto"/>
            </w:tcBorders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Centrales de réservation, base de données, web m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dias  sociaux.</w:t>
            </w:r>
          </w:p>
        </w:tc>
      </w:tr>
      <w:tr w:rsidR="007C4FBD" w:rsidRPr="00656C1A" w:rsidTr="00830485">
        <w:trPr>
          <w:gridAfter w:val="1"/>
          <w:wAfter w:w="1148" w:type="dxa"/>
          <w:trHeight w:val="1074"/>
        </w:trPr>
        <w:tc>
          <w:tcPr>
            <w:tcW w:w="3794" w:type="dxa"/>
            <w:vMerge/>
            <w:tcBorders>
              <w:right w:val="single" w:sz="6" w:space="0" w:color="auto"/>
            </w:tcBorders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Découvrir le client, types du client, étapes de vente, bases de communication avec le client.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Technologie et systèmes de réservation.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lastRenderedPageBreak/>
              <w:t>Processus de commercialisation.</w:t>
            </w:r>
          </w:p>
          <w:p w:rsidR="007C4FBD" w:rsidRPr="00656C1A" w:rsidRDefault="007C4FBD" w:rsidP="00B50E09">
            <w:pPr>
              <w:autoSpaceDE w:val="0"/>
              <w:autoSpaceDN w:val="0"/>
              <w:adjustRightInd w:val="0"/>
              <w:ind w:left="555" w:hanging="375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2190"/>
        </w:trPr>
        <w:tc>
          <w:tcPr>
            <w:tcW w:w="3794" w:type="dxa"/>
            <w:vMerge w:val="restart"/>
          </w:tcPr>
          <w:p w:rsidR="007C4FBD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Pr="00D1674F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3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3 :</w:t>
            </w:r>
          </w:p>
          <w:p w:rsidR="007C4FBD" w:rsidRPr="00D1674F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D1674F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D1674F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D1674F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D1674F" w:rsidRDefault="007C4FBD" w:rsidP="00B50E09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Organisation de tours</w:t>
            </w:r>
          </w:p>
          <w:p w:rsidR="007C4FBD" w:rsidRPr="00656C1A" w:rsidRDefault="007C4FBD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Définir : Tourisme, voyage, tour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o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rganisé ou forfait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touristique 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  <w:t>.</w:t>
            </w:r>
            <w:proofErr w:type="gramEnd"/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Définir tour-opérateur, Organisateurs de voyages, Voyagistes, Différence entre tour opérateur et agence de voyage </w:t>
            </w:r>
          </w:p>
        </w:tc>
      </w:tr>
      <w:tr w:rsidR="007C4FBD" w:rsidRPr="00656C1A" w:rsidTr="00830485">
        <w:trPr>
          <w:gridAfter w:val="1"/>
          <w:wAfter w:w="1148" w:type="dxa"/>
          <w:trHeight w:val="412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agences de voyages: définition et rôle dans l’activité de tourisme de chacune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7C4FBD">
            <w:pPr>
              <w:pStyle w:val="ListParagraph"/>
              <w:spacing w:after="200" w:line="276" w:lineRule="auto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265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entreprises de location de voiture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transporteurs aériens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Les compagnies nationales et internationales opérant de/pour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AIB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codes des compagnies aériennes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ind w:left="644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B50E09" w:rsidTr="00830485">
        <w:trPr>
          <w:gridAfter w:val="1"/>
          <w:wAfter w:w="1148" w:type="dxa"/>
          <w:trHeight w:val="84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transporteurs ferroviaires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types de trains: Thalys, TGV, ICE, night trains….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lignes d’opération : lignes direct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es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; avec arrêt…. </w:t>
            </w:r>
          </w:p>
          <w:p w:rsidR="007C4FBD" w:rsidRPr="00656C1A" w:rsidRDefault="007C4FBD" w:rsidP="007C4FBD">
            <w:pPr>
              <w:pStyle w:val="ListParagraph"/>
              <w:spacing w:after="200" w:line="276" w:lineRule="auto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3774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7C4FBD" w:rsidRPr="00656C1A" w:rsidRDefault="007C4FBD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types d’hébergement :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hôtels et leur classement (3*/4*/5*…)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Notion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s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générale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s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de la division des chambres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: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(DBL/TWIN/TPL/SGL…)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Notion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s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générales des types de repas (BB/HB/FB/AI/UAI…)</w:t>
            </w:r>
          </w:p>
          <w:p w:rsidR="007C4FBD" w:rsidRPr="00656C1A" w:rsidRDefault="007C4FBD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alternatives de logement: auberges; maison d’hôtes; camping…..</w:t>
            </w:r>
          </w:p>
        </w:tc>
      </w:tr>
      <w:tr w:rsidR="007C4FBD" w:rsidRPr="00656C1A" w:rsidTr="00830485">
        <w:trPr>
          <w:gridAfter w:val="1"/>
          <w:wAfter w:w="1148" w:type="dxa"/>
          <w:trHeight w:val="2610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ind w:left="375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Définition et rôle de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l’OMT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Définition et rôle de L’IATA : International Air Transport Association : fondation et mission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Définition et rôle du ministère de tourisme au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Liban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</w:tc>
      </w:tr>
      <w:tr w:rsidR="007C4FBD" w:rsidRPr="00656C1A" w:rsidTr="00830485">
        <w:trPr>
          <w:gridAfter w:val="1"/>
          <w:wAfter w:w="1148" w:type="dxa"/>
          <w:trHeight w:val="3270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  <w:t xml:space="preserve"> Les types de voyages  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tourisme bleu (ou littoral),  vert (ou rural),  montagnard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tourisme urbain, de santé, religieux, durable, d’affaires, de découverte, autres.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766"/>
              </w:tabs>
              <w:ind w:left="601" w:hanging="284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départements dans une entreprise</w:t>
            </w:r>
          </w:p>
          <w:p w:rsidR="007C4FBD" w:rsidRPr="00C81AB5" w:rsidRDefault="007C4FBD" w:rsidP="00B50E09">
            <w:pPr>
              <w:tabs>
                <w:tab w:val="right" w:pos="742"/>
              </w:tabs>
              <w:ind w:left="601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C81AB5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touristique : </w:t>
            </w:r>
            <w:proofErr w:type="gramStart"/>
            <w:r w:rsidRPr="00C81AB5">
              <w:rPr>
                <w:rFonts w:asciiTheme="majorBidi" w:hAnsiTheme="majorBidi" w:cstheme="majorBidi"/>
                <w:sz w:val="28"/>
                <w:szCs w:val="28"/>
                <w:lang w:val="fr-CA"/>
              </w:rPr>
              <w:t>organigramme ,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i</w:t>
            </w:r>
            <w:r w:rsidRPr="00C81AB5">
              <w:rPr>
                <w:rFonts w:asciiTheme="majorBidi" w:hAnsiTheme="majorBidi" w:cstheme="majorBidi"/>
                <w:sz w:val="28"/>
                <w:szCs w:val="28"/>
                <w:lang w:val="fr-CA"/>
              </w:rPr>
              <w:t>ncoming</w:t>
            </w:r>
            <w:proofErr w:type="spellEnd"/>
            <w:proofErr w:type="gramEnd"/>
            <w:r w:rsidRPr="00C81AB5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département , </w:t>
            </w:r>
            <w:proofErr w:type="spellStart"/>
            <w:r w:rsidRPr="00C81AB5">
              <w:rPr>
                <w:rFonts w:asciiTheme="majorBidi" w:hAnsiTheme="majorBidi" w:cstheme="majorBidi"/>
                <w:sz w:val="28"/>
                <w:szCs w:val="28"/>
                <w:lang w:val="fr-CA"/>
              </w:rPr>
              <w:t>outgoing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7C4FBD" w:rsidRPr="00656C1A" w:rsidTr="00830485">
        <w:trPr>
          <w:gridAfter w:val="1"/>
          <w:wAfter w:w="1148" w:type="dxa"/>
          <w:trHeight w:val="292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7C4FBD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388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091599" w:rsidRDefault="007C4FBD" w:rsidP="00B50E0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091599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Organisation de voyages </w:t>
            </w:r>
          </w:p>
          <w:p w:rsidR="007C4FBD" w:rsidRPr="00A309CA" w:rsidRDefault="007C4FBD" w:rsidP="00B50E09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l’élaboration du </w:t>
            </w:r>
            <w:proofErr w:type="gramStart"/>
            <w:r w:rsidRPr="00A309C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voyage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</w:tc>
      </w:tr>
      <w:tr w:rsidR="007C4FBD" w:rsidRPr="00656C1A" w:rsidTr="00830485">
        <w:trPr>
          <w:gridAfter w:val="1"/>
          <w:wAfter w:w="1148" w:type="dxa"/>
          <w:trHeight w:val="187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091599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091599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L’élaboration de voyages au Liban  </w:t>
            </w:r>
          </w:p>
          <w:p w:rsidR="007C4FBD" w:rsidRPr="00656C1A" w:rsidRDefault="007C4FBD" w:rsidP="007C4FBD">
            <w:pPr>
              <w:pStyle w:val="ListParagraph"/>
              <w:spacing w:after="0"/>
              <w:ind w:left="360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…</w:t>
            </w:r>
          </w:p>
        </w:tc>
      </w:tr>
      <w:tr w:rsidR="007C4FBD" w:rsidRPr="00656C1A" w:rsidTr="00830485">
        <w:trPr>
          <w:gridAfter w:val="1"/>
          <w:wAfter w:w="1148" w:type="dxa"/>
          <w:trHeight w:val="1710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091599" w:rsidRDefault="007C4FBD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091599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Cotation de voyages 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spacing w:after="0"/>
              <w:ind w:left="375"/>
              <w:rPr>
                <w:rFonts w:asciiTheme="majorBidi" w:hAnsiTheme="majorBidi" w:cstheme="majorBidi"/>
                <w:sz w:val="28"/>
                <w:szCs w:val="28"/>
                <w:u w:val="single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composantes du prix du voyage, comment calculer les produits inclus,  mettre en relief les éléments du voyage, modalités de paiement : Cash – cc - …..</w:t>
            </w:r>
          </w:p>
        </w:tc>
      </w:tr>
      <w:tr w:rsidR="007C4FBD" w:rsidRPr="00656C1A" w:rsidTr="00830485">
        <w:trPr>
          <w:gridAfter w:val="1"/>
          <w:wAfter w:w="1148" w:type="dxa"/>
          <w:trHeight w:val="675"/>
        </w:trPr>
        <w:tc>
          <w:tcPr>
            <w:tcW w:w="3794" w:type="dxa"/>
            <w:vMerge w:val="restart"/>
          </w:tcPr>
          <w:p w:rsidR="007C4FBD" w:rsidRDefault="007C4FBD" w:rsidP="00B50E09">
            <w:pPr>
              <w:pStyle w:val="NormalWeb"/>
              <w:spacing w:before="0" w:beforeAutospacing="0" w:after="0" w:afterAutospacing="0"/>
              <w:ind w:left="284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Default="007C4FBD" w:rsidP="00B50E09">
            <w:pPr>
              <w:pStyle w:val="NormalWeb"/>
              <w:spacing w:before="0" w:beforeAutospacing="0" w:after="0" w:afterAutospacing="0"/>
              <w:ind w:left="284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Pr="00D1674F" w:rsidRDefault="007C4FBD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D1674F" w:rsidRDefault="007C4FBD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3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1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 xml:space="preserve"> :</w:t>
            </w:r>
          </w:p>
          <w:p w:rsidR="007C4FBD" w:rsidRPr="00D1674F" w:rsidRDefault="007C4FBD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D1674F" w:rsidRDefault="007C4FBD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7C4FBD" w:rsidRPr="00656C1A" w:rsidRDefault="007C4FBD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Transport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tabs>
                <w:tab w:val="right" w:pos="175"/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ind w:hanging="686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7C4FBD" w:rsidRPr="00656C1A" w:rsidRDefault="007C4FBD" w:rsidP="007C4FBD">
            <w:pPr>
              <w:pStyle w:val="ListParagraph"/>
              <w:tabs>
                <w:tab w:val="right" w:pos="175"/>
              </w:tabs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1470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175"/>
              </w:tabs>
              <w:spacing w:after="0" w:line="276" w:lineRule="auto"/>
              <w:ind w:hanging="686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Mode de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transport 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  <w:p w:rsidR="007C4FBD" w:rsidRPr="00E42ECF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175"/>
              </w:tabs>
              <w:spacing w:after="0"/>
              <w:ind w:left="317" w:hanging="283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E42ECF">
              <w:rPr>
                <w:rFonts w:asciiTheme="majorBidi" w:hAnsiTheme="majorBidi" w:cstheme="majorBidi"/>
                <w:sz w:val="28"/>
                <w:szCs w:val="28"/>
                <w:lang w:val="fr-CA"/>
              </w:rPr>
              <w:t>Multimédia, réseau, réglementation, contrat de transport, types de transport.</w:t>
            </w:r>
          </w:p>
        </w:tc>
      </w:tr>
      <w:tr w:rsidR="007C4FBD" w:rsidRPr="00656C1A" w:rsidTr="007C4FBD">
        <w:trPr>
          <w:gridAfter w:val="1"/>
          <w:wAfter w:w="1148" w:type="dxa"/>
          <w:trHeight w:val="1389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175"/>
              </w:tabs>
              <w:spacing w:after="0" w:line="276" w:lineRule="auto"/>
              <w:ind w:hanging="686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Intervenant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s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extérieur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s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 xml:space="preserve"> et intermédiaires.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right" w:pos="175"/>
              </w:tabs>
              <w:spacing w:after="0"/>
              <w:ind w:left="175" w:hanging="217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Exploitation et exploitants, avantages et inconvénients.</w:t>
            </w:r>
          </w:p>
        </w:tc>
      </w:tr>
      <w:tr w:rsidR="007C4FBD" w:rsidRPr="00656C1A" w:rsidTr="00830485">
        <w:trPr>
          <w:gridAfter w:val="2"/>
          <w:wAfter w:w="6251" w:type="dxa"/>
          <w:trHeight w:val="106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2"/>
          <w:wAfter w:w="6251" w:type="dxa"/>
          <w:trHeight w:val="1905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1350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18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990"/>
              </w:tabs>
              <w:spacing w:after="0" w:line="276" w:lineRule="auto"/>
              <w:ind w:left="459" w:hanging="425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Transport au Liban, document pour transport, cas pratique.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 w:line="276" w:lineRule="auto"/>
              <w:ind w:hanging="61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aéroports internationaux.</w:t>
            </w:r>
          </w:p>
          <w:p w:rsidR="007C4FBD" w:rsidRPr="00E42ECF" w:rsidRDefault="007C4FBD" w:rsidP="00B50E09">
            <w:pPr>
              <w:tabs>
                <w:tab w:val="left" w:pos="360"/>
                <w:tab w:val="left" w:pos="450"/>
                <w:tab w:val="left" w:pos="630"/>
                <w:tab w:val="left" w:pos="990"/>
              </w:tabs>
              <w:ind w:left="284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513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18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17"/>
                <w:tab w:val="left" w:pos="884"/>
              </w:tabs>
              <w:spacing w:after="0"/>
              <w:ind w:hanging="469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T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ransport mar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i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ti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m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e</w:t>
            </w:r>
          </w:p>
          <w:p w:rsidR="007C4FBD" w:rsidRPr="00656C1A" w:rsidRDefault="007C4FBD" w:rsidP="00B50E09">
            <w:pPr>
              <w:pStyle w:val="ListParagraph"/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3624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7C4FBD" w:rsidRPr="00656C1A" w:rsidRDefault="007C4FBD" w:rsidP="007C4FBD">
            <w:pPr>
              <w:pStyle w:val="ListParagraph"/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7C4FBD" w:rsidRPr="00656C1A" w:rsidTr="00830485">
        <w:trPr>
          <w:gridAfter w:val="1"/>
          <w:wAfter w:w="1148" w:type="dxa"/>
          <w:trHeight w:val="2250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8" w:space="0" w:color="auto"/>
              <w:bottom w:val="single" w:sz="6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flotte marchande mondiale.</w:t>
            </w:r>
          </w:p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parties du contrat, obligation des parties.</w:t>
            </w:r>
          </w:p>
        </w:tc>
      </w:tr>
      <w:tr w:rsidR="007C4FBD" w:rsidRPr="00656C1A" w:rsidTr="00830485">
        <w:trPr>
          <w:trHeight w:val="2400"/>
        </w:trPr>
        <w:tc>
          <w:tcPr>
            <w:tcW w:w="3794" w:type="dxa"/>
            <w:vMerge/>
          </w:tcPr>
          <w:p w:rsidR="007C4FBD" w:rsidRPr="00656C1A" w:rsidRDefault="007C4FBD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18" w:space="0" w:color="auto"/>
            </w:tcBorders>
          </w:tcPr>
          <w:p w:rsidR="007C4FBD" w:rsidRPr="00656C1A" w:rsidRDefault="007C4FBD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transport de marchandises.</w:t>
            </w:r>
          </w:p>
          <w:p w:rsidR="007C4FBD" w:rsidRPr="00656C1A" w:rsidRDefault="007C4FBD" w:rsidP="007C4FBD">
            <w:pPr>
              <w:pStyle w:val="ListParagraph"/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ind w:left="36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18" w:space="0" w:color="auto"/>
            </w:tcBorders>
          </w:tcPr>
          <w:p w:rsidR="007C4FBD" w:rsidRPr="00656C1A" w:rsidRDefault="007C4FBD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</w:tr>
      <w:tr w:rsidR="0056445E" w:rsidRPr="00656C1A" w:rsidTr="00830485">
        <w:trPr>
          <w:gridAfter w:val="1"/>
          <w:wAfter w:w="1148" w:type="dxa"/>
          <w:trHeight w:val="183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18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T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ransport aérien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Introduction sur le transport aérien.</w:t>
            </w:r>
          </w:p>
          <w:p w:rsidR="0056445E" w:rsidRPr="00656C1A" w:rsidRDefault="0056445E" w:rsidP="007C4FBD">
            <w:pPr>
              <w:pStyle w:val="ListParagraph"/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56445E" w:rsidRPr="00656C1A" w:rsidTr="00830485">
        <w:trPr>
          <w:gridAfter w:val="1"/>
          <w:wAfter w:w="1148" w:type="dxa"/>
          <w:trHeight w:val="333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8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D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éveloppement du transport aérien, caractéristiques du transport aérien, expansion du trafic aérien.</w:t>
            </w:r>
          </w:p>
          <w:p w:rsidR="0056445E" w:rsidRPr="00656C1A" w:rsidRDefault="0056445E" w:rsidP="007C4FBD">
            <w:pPr>
              <w:pStyle w:val="ListParagraph"/>
              <w:tabs>
                <w:tab w:val="left" w:pos="459"/>
                <w:tab w:val="left" w:pos="990"/>
              </w:tabs>
              <w:spacing w:after="0"/>
              <w:ind w:left="459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56445E" w:rsidRPr="00656C1A" w:rsidTr="00830485">
        <w:trPr>
          <w:gridAfter w:val="1"/>
          <w:wAfter w:w="1148" w:type="dxa"/>
          <w:trHeight w:val="294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8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990"/>
              </w:tabs>
              <w:spacing w:after="0" w:line="276" w:lineRule="auto"/>
              <w:ind w:left="459" w:hanging="175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Organisation et fonctionnement du transport aérien.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Appareils, équipage, programmation des vols, plateforme de correspondance ou « hub ».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L’impôt du transport aérien.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ind w:hanging="469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Impact économique, impact écologique.</w:t>
            </w:r>
          </w:p>
        </w:tc>
      </w:tr>
      <w:tr w:rsidR="0056445E" w:rsidRPr="00656C1A" w:rsidTr="00830485">
        <w:trPr>
          <w:gridAfter w:val="1"/>
          <w:wAfter w:w="1148" w:type="dxa"/>
          <w:trHeight w:val="87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7C4FBD">
            <w:pPr>
              <w:pStyle w:val="ListParagraph"/>
              <w:spacing w:after="0"/>
              <w:ind w:left="459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56445E" w:rsidRPr="00656C1A" w:rsidTr="00830485">
        <w:trPr>
          <w:gridAfter w:val="1"/>
          <w:wAfter w:w="1148" w:type="dxa"/>
          <w:trHeight w:val="1635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8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990"/>
              </w:tabs>
              <w:spacing w:after="0"/>
              <w:ind w:left="459" w:hanging="175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Convention de Chicago, convention de Varsovie, convention de Montréal, association internationale du transport aérien (IATA), organisation de l’aviation civile international (OACI).</w:t>
            </w:r>
          </w:p>
        </w:tc>
      </w:tr>
      <w:tr w:rsidR="0056445E" w:rsidRPr="00656C1A" w:rsidTr="00830485">
        <w:trPr>
          <w:gridAfter w:val="1"/>
          <w:wAfter w:w="1148" w:type="dxa"/>
          <w:trHeight w:val="2367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8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transport de marchandises.</w:t>
            </w:r>
          </w:p>
          <w:p w:rsidR="0056445E" w:rsidRPr="007C4FBD" w:rsidRDefault="0056445E" w:rsidP="007C4FBD">
            <w:pPr>
              <w:tabs>
                <w:tab w:val="left" w:pos="459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56445E" w:rsidRPr="00656C1A" w:rsidTr="00830485">
        <w:trPr>
          <w:gridAfter w:val="1"/>
          <w:wAfter w:w="1148" w:type="dxa"/>
          <w:trHeight w:val="1528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tcBorders>
              <w:top w:val="single" w:sz="8" w:space="0" w:color="auto"/>
            </w:tcBorders>
          </w:tcPr>
          <w:p w:rsidR="0056445E" w:rsidRPr="00656C1A" w:rsidRDefault="0056445E" w:rsidP="0056445E">
            <w:pPr>
              <w:pStyle w:val="ListParagraph"/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 w:line="276" w:lineRule="auto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56445E" w:rsidRPr="00656C1A" w:rsidTr="00830485">
        <w:trPr>
          <w:gridAfter w:val="1"/>
          <w:wAfter w:w="1148" w:type="dxa"/>
          <w:trHeight w:val="260"/>
        </w:trPr>
        <w:tc>
          <w:tcPr>
            <w:tcW w:w="3794" w:type="dxa"/>
          </w:tcPr>
          <w:p w:rsidR="0056445E" w:rsidRPr="00D1674F" w:rsidRDefault="0056445E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3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 xml:space="preserve">2 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:</w:t>
            </w:r>
          </w:p>
          <w:p w:rsidR="0056445E" w:rsidRPr="00D1674F" w:rsidRDefault="0056445E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56445E" w:rsidRPr="00656C1A" w:rsidRDefault="0056445E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lastRenderedPageBreak/>
              <w:t>Billetterie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56445E" w:rsidRPr="007A0ACA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right" w:pos="301"/>
              </w:tabs>
              <w:spacing w:after="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lastRenderedPageBreak/>
              <w:t xml:space="preserve">Le rôle du professionnel de l’industrie du voyage dans les activités </w:t>
            </w: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lastRenderedPageBreak/>
              <w:t xml:space="preserve">commerciales du voyage et du tourisme et les types </w:t>
            </w:r>
            <w:proofErr w:type="gramStart"/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d’emploi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  <w:proofErr w:type="gramEnd"/>
          </w:p>
          <w:p w:rsidR="0056445E" w:rsidRPr="007A0ACA" w:rsidRDefault="0056445E" w:rsidP="00B50E09">
            <w:pPr>
              <w:tabs>
                <w:tab w:val="right" w:pos="301"/>
              </w:tabs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</w:p>
          <w:p w:rsidR="0056445E" w:rsidRPr="007A0ACA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right" w:pos="301"/>
              </w:tabs>
              <w:spacing w:after="20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Principales organisations internationales dans le domaine du voyage et du tourisme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7A0ACA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right" w:pos="301"/>
              </w:tabs>
              <w:spacing w:after="20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Géographie et planification de </w:t>
            </w:r>
            <w:proofErr w:type="gramStart"/>
            <w:r w:rsidRPr="007A0ACA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voyage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  <w:proofErr w:type="gramEnd"/>
          </w:p>
          <w:p w:rsidR="0056445E" w:rsidRPr="007A0ACA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right" w:pos="301"/>
              </w:tabs>
              <w:spacing w:after="20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Horaires des vols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7A0ACA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right" w:pos="301"/>
              </w:tabs>
              <w:spacing w:after="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Documents de voyage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7A0ACA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right" w:pos="301"/>
                <w:tab w:val="left" w:pos="450"/>
              </w:tabs>
              <w:spacing w:after="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Assurance voyage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7A0ACA" w:rsidRDefault="0056445E" w:rsidP="00B50E09">
            <w:pPr>
              <w:tabs>
                <w:tab w:val="right" w:pos="301"/>
              </w:tabs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</w:p>
          <w:p w:rsidR="0056445E" w:rsidRPr="005F10A4" w:rsidRDefault="0056445E" w:rsidP="00B50E09">
            <w:pPr>
              <w:pStyle w:val="ListParagraph"/>
              <w:numPr>
                <w:ilvl w:val="0"/>
                <w:numId w:val="34"/>
              </w:numPr>
              <w:spacing w:after="0"/>
              <w:ind w:left="317" w:hanging="283"/>
              <w:jc w:val="both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>L’aéroport et le vol.</w:t>
            </w:r>
          </w:p>
          <w:p w:rsidR="0056445E" w:rsidRPr="007A0ACA" w:rsidRDefault="0056445E" w:rsidP="00B50E09">
            <w:pPr>
              <w:pStyle w:val="ListParagraph"/>
              <w:numPr>
                <w:ilvl w:val="0"/>
                <w:numId w:val="34"/>
              </w:numPr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Géographie et planification de </w:t>
            </w:r>
            <w:proofErr w:type="gramStart"/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voyage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  <w:proofErr w:type="gramEnd"/>
          </w:p>
          <w:p w:rsidR="0056445E" w:rsidRPr="005F10A4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>Codes géographiques de l’IATA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5F10A4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  <w:tab w:val="left" w:pos="630"/>
                <w:tab w:val="left" w:pos="990"/>
              </w:tabs>
              <w:spacing w:after="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Le parcours (en anglais, </w:t>
            </w:r>
            <w:proofErr w:type="spellStart"/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>journey</w:t>
            </w:r>
            <w:proofErr w:type="spellEnd"/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) face au concept de l’unité de tarification (en anglais, </w:t>
            </w:r>
            <w:proofErr w:type="spellStart"/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>Pricing</w:t>
            </w:r>
            <w:proofErr w:type="spellEnd"/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Unit Concept)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5F10A4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>Critères de sélection des tarifs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5F10A4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>Règles monétaires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7A0ACA" w:rsidRDefault="0056445E" w:rsidP="00B50E09">
            <w:pPr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</w:p>
          <w:p w:rsidR="0056445E" w:rsidRPr="005F10A4" w:rsidRDefault="0056445E" w:rsidP="00B50E09">
            <w:pPr>
              <w:pStyle w:val="ListParagraph"/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5F10A4">
              <w:rPr>
                <w:rFonts w:asciiTheme="majorBidi" w:hAnsiTheme="majorBidi" w:cstheme="majorBidi"/>
                <w:sz w:val="28"/>
                <w:szCs w:val="28"/>
                <w:lang w:val="fr-BE"/>
              </w:rPr>
              <w:t>Billetterie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7A0ACA" w:rsidRDefault="0056445E" w:rsidP="00B50E09">
            <w:pPr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Construction du tarif direct all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ée</w:t>
            </w: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simple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7A0ACA" w:rsidRDefault="0056445E" w:rsidP="00B50E09">
            <w:pPr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Construction tarifaire pour des voyages all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ée</w:t>
            </w: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-retour et circulaires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7A0ACA" w:rsidRDefault="0056445E" w:rsidP="00B50E09">
            <w:pPr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ind w:left="317" w:hanging="283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A0ACA">
              <w:rPr>
                <w:rFonts w:asciiTheme="majorBidi" w:hAnsiTheme="majorBidi" w:cstheme="majorBidi"/>
                <w:sz w:val="28"/>
                <w:szCs w:val="28"/>
              </w:rPr>
              <w:t>Cartes</w:t>
            </w:r>
            <w:proofErr w:type="spellEnd"/>
            <w:r w:rsidRPr="007A0ACA">
              <w:rPr>
                <w:rFonts w:asciiTheme="majorBidi" w:hAnsiTheme="majorBidi" w:cstheme="majorBidi"/>
                <w:sz w:val="28"/>
                <w:szCs w:val="28"/>
              </w:rPr>
              <w:t xml:space="preserve"> de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credit.</w:t>
            </w:r>
          </w:p>
          <w:p w:rsidR="0056445E" w:rsidRPr="007A0ACA" w:rsidRDefault="0056445E" w:rsidP="00B50E09">
            <w:pPr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ind w:left="317" w:hanging="283"/>
              <w:rPr>
                <w:rFonts w:asciiTheme="majorBidi" w:hAnsiTheme="majorBidi" w:cstheme="majorBidi"/>
                <w:sz w:val="28"/>
                <w:szCs w:val="28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</w:rPr>
              <w:t xml:space="preserve">Taxes, </w:t>
            </w:r>
            <w:proofErr w:type="spellStart"/>
            <w:r w:rsidRPr="007A0ACA">
              <w:rPr>
                <w:rFonts w:asciiTheme="majorBidi" w:hAnsiTheme="majorBidi" w:cstheme="majorBidi"/>
                <w:sz w:val="28"/>
                <w:szCs w:val="28"/>
              </w:rPr>
              <w:t>droitsetredevances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7A0ACA" w:rsidRDefault="0056445E" w:rsidP="00B50E09">
            <w:pPr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ind w:left="317" w:hanging="283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A0ACA">
              <w:rPr>
                <w:rFonts w:asciiTheme="majorBidi" w:hAnsiTheme="majorBidi" w:cstheme="majorBidi"/>
                <w:sz w:val="28"/>
                <w:szCs w:val="28"/>
              </w:rPr>
              <w:t>Passagersenfantsetbébés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7A0ACA" w:rsidRDefault="0056445E" w:rsidP="00B50E09">
            <w:pPr>
              <w:numPr>
                <w:ilvl w:val="0"/>
                <w:numId w:val="34"/>
              </w:numPr>
              <w:tabs>
                <w:tab w:val="left" w:pos="360"/>
                <w:tab w:val="left" w:pos="450"/>
                <w:tab w:val="left" w:pos="630"/>
                <w:tab w:val="left" w:pos="990"/>
              </w:tabs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Tarifs consolidateurs et de vente (nets)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7A0ACA" w:rsidRDefault="0056445E" w:rsidP="00B50E09">
            <w:pPr>
              <w:numPr>
                <w:ilvl w:val="0"/>
                <w:numId w:val="34"/>
              </w:numPr>
              <w:ind w:left="317" w:hanging="283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lastRenderedPageBreak/>
              <w:t>Plan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de facturation et de règlement </w:t>
            </w:r>
            <w:r w:rsidRPr="007A0AC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(BSP)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ListParagraph"/>
              <w:tabs>
                <w:tab w:val="left" w:pos="360"/>
                <w:tab w:val="left" w:pos="450"/>
                <w:tab w:val="left" w:pos="630"/>
                <w:tab w:val="left" w:pos="990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</w:p>
        </w:tc>
      </w:tr>
      <w:tr w:rsidR="0056445E" w:rsidRPr="00656C1A" w:rsidTr="00830485">
        <w:trPr>
          <w:gridAfter w:val="1"/>
          <w:wAfter w:w="1148" w:type="dxa"/>
        </w:trPr>
        <w:tc>
          <w:tcPr>
            <w:tcW w:w="3794" w:type="dxa"/>
          </w:tcPr>
          <w:p w:rsidR="0056445E" w:rsidRPr="00D1674F" w:rsidRDefault="0056445E" w:rsidP="00B50E09">
            <w:pPr>
              <w:pStyle w:val="NormalWeb"/>
              <w:spacing w:before="0" w:beforeAutospacing="0" w:after="0" w:afterAutospacing="0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56445E" w:rsidRPr="00D1674F" w:rsidRDefault="0056445E" w:rsidP="00B50E09">
            <w:pPr>
              <w:pStyle w:val="NormalWeb"/>
              <w:spacing w:before="0" w:beforeAutospacing="0" w:after="0" w:afterAutospacing="0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3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2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 xml:space="preserve"> :</w:t>
            </w:r>
          </w:p>
          <w:p w:rsidR="0056445E" w:rsidRPr="00D1674F" w:rsidRDefault="0056445E" w:rsidP="00B50E0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Réservation/ (GDS</w:t>
            </w:r>
            <w:proofErr w:type="gramStart"/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)Amadeus</w:t>
            </w:r>
            <w:proofErr w:type="gramEnd"/>
          </w:p>
          <w:p w:rsidR="0056445E" w:rsidRPr="00D1674F" w:rsidRDefault="0056445E" w:rsidP="00B50E09">
            <w:pPr>
              <w:pStyle w:val="NormalWeb"/>
              <w:spacing w:before="0" w:beforeAutospacing="0" w:after="0" w:afterAutospacing="0"/>
              <w:ind w:left="72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</w:tcPr>
          <w:p w:rsidR="0056445E" w:rsidRPr="00656C1A" w:rsidRDefault="0056445E" w:rsidP="00B50E09">
            <w:pPr>
              <w:pStyle w:val="ListParagraph"/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5E" w:rsidRPr="00656C1A" w:rsidTr="00830485">
        <w:trPr>
          <w:gridAfter w:val="1"/>
          <w:wAfter w:w="1148" w:type="dxa"/>
          <w:trHeight w:val="690"/>
        </w:trPr>
        <w:tc>
          <w:tcPr>
            <w:tcW w:w="3794" w:type="dxa"/>
            <w:vMerge w:val="restart"/>
          </w:tcPr>
          <w:p w:rsidR="0056445E" w:rsidRPr="00D1674F" w:rsidRDefault="0056445E" w:rsidP="00B50E09">
            <w:pPr>
              <w:ind w:left="284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 w:bidi="ar-LB"/>
              </w:rPr>
              <w:t>F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 w:bidi="ar-LB"/>
              </w:rPr>
              <w:t>4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 w:bidi="ar-LB"/>
              </w:rPr>
              <w:t>S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 w:bidi="ar-L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 xml:space="preserve">: 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Activités d’éveil</w:t>
            </w:r>
          </w:p>
          <w:p w:rsidR="0056445E" w:rsidRPr="00D1674F" w:rsidRDefault="0056445E" w:rsidP="00B50E09">
            <w:pPr>
              <w:spacing w:line="304" w:lineRule="atLeas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 w:bidi="ar-LB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56445E" w:rsidRPr="00656C1A" w:rsidRDefault="0056445E" w:rsidP="0056445E">
            <w:pPr>
              <w:pStyle w:val="ListParagraph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</w:tc>
      </w:tr>
      <w:tr w:rsidR="0056445E" w:rsidRPr="00656C1A" w:rsidTr="00830485">
        <w:trPr>
          <w:gridAfter w:val="1"/>
          <w:wAfter w:w="1148" w:type="dxa"/>
          <w:trHeight w:val="1455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théâtre libanais, le cinéma libanais, le folklore libanais (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dabké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), la musique et le chant, le costume libanais.</w:t>
            </w:r>
          </w:p>
        </w:tc>
      </w:tr>
      <w:tr w:rsidR="0056445E" w:rsidRPr="00656C1A" w:rsidTr="00830485">
        <w:trPr>
          <w:gridAfter w:val="1"/>
          <w:wAfter w:w="1148" w:type="dxa"/>
          <w:trHeight w:val="1065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L’artisanat libanais : Verre souffle, poterie, fabrication des cloches.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mœurs et les coutumes au Liban.</w:t>
            </w:r>
          </w:p>
        </w:tc>
      </w:tr>
      <w:tr w:rsidR="0056445E" w:rsidRPr="00656C1A" w:rsidTr="00830485">
        <w:trPr>
          <w:gridAfter w:val="1"/>
          <w:wAfter w:w="1148" w:type="dxa"/>
          <w:trHeight w:val="825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56445E" w:rsidRPr="0056445E" w:rsidRDefault="0056445E" w:rsidP="0056445E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56445E" w:rsidRPr="00656C1A" w:rsidTr="00830485">
        <w:trPr>
          <w:gridAfter w:val="1"/>
          <w:wAfter w:w="1148" w:type="dxa"/>
          <w:trHeight w:val="36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festivals libanais.</w:t>
            </w:r>
          </w:p>
        </w:tc>
      </w:tr>
      <w:tr w:rsidR="0056445E" w:rsidRPr="00656C1A" w:rsidTr="00830485">
        <w:trPr>
          <w:gridAfter w:val="1"/>
          <w:wAfter w:w="1148" w:type="dxa"/>
          <w:trHeight w:val="69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56445E">
            <w:pPr>
              <w:pStyle w:val="ListParagraph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</w:tc>
      </w:tr>
      <w:tr w:rsidR="0056445E" w:rsidRPr="00656C1A" w:rsidTr="00830485">
        <w:trPr>
          <w:gridAfter w:val="1"/>
          <w:wAfter w:w="1148" w:type="dxa"/>
          <w:trHeight w:val="1785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56445E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beaux arts : arts plastiques, sculpture, peinture, Les musées libanais, les galeries d’art.</w:t>
            </w:r>
          </w:p>
        </w:tc>
      </w:tr>
      <w:tr w:rsidR="0056445E" w:rsidRPr="00656C1A" w:rsidTr="00830485">
        <w:trPr>
          <w:gridAfter w:val="1"/>
          <w:wAfter w:w="1148" w:type="dxa"/>
          <w:trHeight w:val="42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sport au Liban.</w:t>
            </w:r>
          </w:p>
        </w:tc>
      </w:tr>
      <w:tr w:rsidR="0056445E" w:rsidRPr="00656C1A" w:rsidTr="00830485">
        <w:trPr>
          <w:gridAfter w:val="1"/>
          <w:wAfter w:w="1148" w:type="dxa"/>
          <w:trHeight w:val="285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Les m</w:t>
            </w: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dias : la presse.</w:t>
            </w:r>
          </w:p>
        </w:tc>
      </w:tr>
      <w:tr w:rsidR="0056445E" w:rsidRPr="00656C1A" w:rsidTr="00830485">
        <w:trPr>
          <w:gridAfter w:val="1"/>
          <w:wAfter w:w="1148" w:type="dxa"/>
          <w:trHeight w:val="435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littérature libanaise.</w:t>
            </w:r>
          </w:p>
        </w:tc>
      </w:tr>
      <w:tr w:rsidR="0056445E" w:rsidRPr="00656C1A" w:rsidTr="00830485">
        <w:trPr>
          <w:gridAfter w:val="1"/>
          <w:wAfter w:w="1148" w:type="dxa"/>
          <w:trHeight w:val="714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La francophonie : l’année culturelle 2011</w:t>
            </w:r>
          </w:p>
        </w:tc>
      </w:tr>
      <w:tr w:rsidR="0056445E" w:rsidRPr="00656C1A" w:rsidTr="00830485">
        <w:trPr>
          <w:gridAfter w:val="1"/>
          <w:wAfter w:w="1148" w:type="dxa"/>
          <w:trHeight w:val="1506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 w:bidi="ar-LB"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CA"/>
              </w:rPr>
              <w:t>Le patrimoine libanais : sites inscrits sur la liste du patrimoine mondial.</w:t>
            </w:r>
          </w:p>
          <w:p w:rsidR="0056445E" w:rsidRPr="00656C1A" w:rsidRDefault="0056445E" w:rsidP="0056445E">
            <w:pPr>
              <w:pStyle w:val="ListParagraph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</w:tbl>
    <w:p w:rsidR="00B50E09" w:rsidRDefault="00B50E09" w:rsidP="00B50E09"/>
    <w:tbl>
      <w:tblPr>
        <w:tblStyle w:val="TableGrid"/>
        <w:tblW w:w="0" w:type="auto"/>
        <w:tblLayout w:type="fixed"/>
        <w:tblLook w:val="04A0"/>
      </w:tblPr>
      <w:tblGrid>
        <w:gridCol w:w="3794"/>
        <w:gridCol w:w="595"/>
        <w:gridCol w:w="4508"/>
        <w:gridCol w:w="505"/>
      </w:tblGrid>
      <w:tr w:rsidR="0056445E" w:rsidRPr="00656C1A" w:rsidTr="00B50E09">
        <w:trPr>
          <w:gridAfter w:val="1"/>
          <w:wAfter w:w="505" w:type="dxa"/>
        </w:trPr>
        <w:tc>
          <w:tcPr>
            <w:tcW w:w="3794" w:type="dxa"/>
          </w:tcPr>
          <w:p w:rsidR="0056445E" w:rsidRPr="00D1674F" w:rsidRDefault="0056445E" w:rsidP="00B50E09">
            <w:pPr>
              <w:pStyle w:val="ListParagraph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4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2 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:</w:t>
            </w:r>
          </w:p>
          <w:p w:rsidR="0056445E" w:rsidRPr="00D1674F" w:rsidRDefault="0056445E" w:rsidP="00B50E09">
            <w:pPr>
              <w:pStyle w:val="ListParagraph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56445E" w:rsidRPr="00D1674F" w:rsidRDefault="0056445E" w:rsidP="00B50E09">
            <w:pPr>
              <w:pStyle w:val="ListParagraph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</w:p>
          <w:p w:rsidR="0056445E" w:rsidRPr="00656C1A" w:rsidRDefault="0056445E" w:rsidP="00B50E09">
            <w:pPr>
              <w:pStyle w:val="ListParagraph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Danse</w:t>
            </w:r>
          </w:p>
        </w:tc>
        <w:tc>
          <w:tcPr>
            <w:tcW w:w="5103" w:type="dxa"/>
            <w:gridSpan w:val="2"/>
          </w:tcPr>
          <w:p w:rsidR="0056445E" w:rsidRPr="00656C1A" w:rsidRDefault="0056445E" w:rsidP="0056445E">
            <w:pPr>
              <w:bidi/>
              <w:ind w:left="317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مدخل الى تاريخ الرقص الفولكلوري في منطقة الدبكة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الدبكة اللبنانيّة الأصل اللغوي والميتولوجيا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مبدأ العونة – الدلعونا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موسم الحصاد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العرس اللبناني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الاستسقاء (عند الكنعانيين)</w:t>
            </w:r>
          </w:p>
          <w:p w:rsidR="0056445E" w:rsidRPr="00656C1A" w:rsidRDefault="0056445E" w:rsidP="00B50E0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التشكيلات الأساسيّة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: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أ – خط واحد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ب – خطّان متقابلان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ج – الدائرة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د – نصف دائرة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ه- ثنائي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 w:bidi="ar-LB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rtl/>
                <w:lang w:val="fr-CA" w:bidi="ar-LB"/>
              </w:rPr>
              <w:t>و- منفرد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</w:tc>
      </w:tr>
      <w:tr w:rsidR="0056445E" w:rsidRPr="00656C1A" w:rsidTr="00B50E09">
        <w:trPr>
          <w:gridAfter w:val="1"/>
          <w:wAfter w:w="505" w:type="dxa"/>
          <w:trHeight w:val="1263"/>
        </w:trPr>
        <w:tc>
          <w:tcPr>
            <w:tcW w:w="3794" w:type="dxa"/>
            <w:vMerge w:val="restart"/>
          </w:tcPr>
          <w:p w:rsidR="0056445E" w:rsidRPr="00D1674F" w:rsidRDefault="0056445E" w:rsidP="00B50E09">
            <w:pPr>
              <w:pStyle w:val="NormalWeb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b/>
                <w:bCs/>
                <w:color w:val="7030A0"/>
                <w:sz w:val="28"/>
                <w:szCs w:val="28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F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5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1</w:t>
            </w:r>
          </w:p>
          <w:p w:rsidR="0056445E" w:rsidRPr="00656C1A" w:rsidRDefault="0056445E" w:rsidP="00B50E09">
            <w:pPr>
              <w:pStyle w:val="ListParagraph"/>
              <w:spacing w:after="0"/>
              <w:rPr>
                <w:rFonts w:asciiTheme="majorBidi" w:hAnsiTheme="majorBidi" w:cstheme="majorBidi"/>
                <w:color w:val="7030A0"/>
                <w:sz w:val="28"/>
                <w:szCs w:val="28"/>
                <w:lang w:val="fr-CA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Gestion Comptable</w:t>
            </w:r>
          </w:p>
        </w:tc>
        <w:tc>
          <w:tcPr>
            <w:tcW w:w="5103" w:type="dxa"/>
            <w:gridSpan w:val="2"/>
            <w:tcBorders>
              <w:bottom w:val="single" w:sz="2" w:space="0" w:color="auto"/>
            </w:tcBorders>
          </w:tcPr>
          <w:p w:rsidR="0056445E" w:rsidRPr="00523223" w:rsidRDefault="0056445E" w:rsidP="00B50E09">
            <w:pPr>
              <w:pStyle w:val="NormalWeb"/>
              <w:numPr>
                <w:ilvl w:val="0"/>
                <w:numId w:val="36"/>
              </w:numPr>
              <w:tabs>
                <w:tab w:val="right" w:pos="301"/>
              </w:tabs>
              <w:spacing w:after="0"/>
              <w:ind w:hanging="72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  <w:t>A la découverte de l’entreprise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523223" w:rsidRDefault="0056445E" w:rsidP="00B50E09">
            <w:pPr>
              <w:pStyle w:val="NormalWeb"/>
              <w:spacing w:before="0" w:beforeAutospacing="0"/>
              <w:ind w:left="459" w:hanging="459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  <w:t>Notion /Définition/Classification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523223" w:rsidRDefault="0056445E" w:rsidP="00B50E09">
            <w:pPr>
              <w:pStyle w:val="NormalWeb"/>
              <w:spacing w:before="0" w:beforeAutospacing="0"/>
              <w:ind w:left="34" w:hanging="34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  <w:t xml:space="preserve">L’environnement (Partenaires internes &amp; </w:t>
            </w: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  <w:lastRenderedPageBreak/>
              <w:t>externes)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NormalWeb"/>
              <w:spacing w:before="0" w:beforeAutospacing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BE"/>
              </w:rPr>
              <w:t>Le rôle de l’entreprise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.</w:t>
            </w:r>
          </w:p>
        </w:tc>
      </w:tr>
      <w:tr w:rsidR="0056445E" w:rsidRPr="00656C1A" w:rsidTr="00B50E09">
        <w:trPr>
          <w:gridAfter w:val="1"/>
          <w:wAfter w:w="505" w:type="dxa"/>
          <w:trHeight w:val="1935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6445E" w:rsidRPr="00523223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2- Initiation 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à</w:t>
            </w: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 la comptabilité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523223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56445E" w:rsidRPr="00523223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 Le patrimoine brut et net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523223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 Emploi et ressources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Default="0056445E" w:rsidP="0056445E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56445E" w:rsidRPr="00523223" w:rsidRDefault="0056445E" w:rsidP="00B50E09">
            <w:pPr>
              <w:pStyle w:val="NormalWeb"/>
              <w:spacing w:before="0" w:beforeAutospacing="0" w:after="0" w:afterAutospacing="0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523223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 Technique comptable de la partie double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656C1A" w:rsidRDefault="0056445E" w:rsidP="0056445E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</w:pPr>
            <w:r w:rsidRPr="00523223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- </w:t>
            </w:r>
          </w:p>
        </w:tc>
      </w:tr>
      <w:tr w:rsidR="0056445E" w:rsidRPr="00656C1A" w:rsidTr="00B50E09">
        <w:trPr>
          <w:gridAfter w:val="1"/>
          <w:wAfter w:w="505" w:type="dxa"/>
          <w:trHeight w:val="2565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56445E" w:rsidRPr="00280A09" w:rsidRDefault="0056445E" w:rsidP="00B50E09">
            <w:pPr>
              <w:pStyle w:val="NormalWeb"/>
              <w:spacing w:after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3- Les livres de comptabilité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280A09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 Le journal : définition et présentation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280A09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- Les opérations d’achats et de </w:t>
            </w:r>
            <w:proofErr w:type="gramStart"/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ventes(</w:t>
            </w:r>
            <w:proofErr w:type="gramEnd"/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 sans réduction) règlement en espèces, par ch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è</w:t>
            </w:r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que/ crédit ou contre effets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280A09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 Le grand livre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280A09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- 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L</w:t>
            </w:r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a </w:t>
            </w:r>
            <w:proofErr w:type="gramStart"/>
            <w:r w:rsidRPr="00280A09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balance 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  <w:p w:rsidR="0056445E" w:rsidRPr="00280A09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56445E" w:rsidRPr="00656C1A" w:rsidTr="00B50E09">
        <w:trPr>
          <w:gridAfter w:val="1"/>
          <w:wAfter w:w="505" w:type="dxa"/>
          <w:trHeight w:val="348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-Les avances et les acomptes reçues et </w:t>
            </w:r>
            <w:proofErr w:type="gramStart"/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versées 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 Les frais de port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 Les effets commerciaux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</w:t>
            </w: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 La TVA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</w:tr>
      <w:tr w:rsidR="0056445E" w:rsidRPr="00656C1A" w:rsidTr="00B50E09">
        <w:trPr>
          <w:gridAfter w:val="1"/>
          <w:wAfter w:w="505" w:type="dxa"/>
          <w:trHeight w:val="165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445E" w:rsidRDefault="0056445E" w:rsidP="0056445E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ind w:left="175" w:hanging="141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 L’amortissement : Définition/Savoir déter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miner le cout d’acquisition des i</w:t>
            </w: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mmobilisations.</w:t>
            </w:r>
          </w:p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- 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E</w:t>
            </w: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nregistrer des opérations </w:t>
            </w:r>
            <w:proofErr w:type="gramStart"/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d’acquisitions 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  <w:proofErr w:type="gramEnd"/>
          </w:p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-Identifier une immobilisation amortissable</w:t>
            </w:r>
            <w:r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.</w:t>
            </w:r>
          </w:p>
          <w:p w:rsidR="0056445E" w:rsidRPr="0052273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>- Établir un tableau d’amortissement</w:t>
            </w:r>
          </w:p>
          <w:p w:rsidR="0056445E" w:rsidRPr="0052273A" w:rsidRDefault="0056445E" w:rsidP="0056445E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52273A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CA"/>
              </w:rPr>
              <w:t xml:space="preserve"> </w:t>
            </w:r>
          </w:p>
        </w:tc>
      </w:tr>
      <w:tr w:rsidR="0056445E" w:rsidRPr="00656C1A" w:rsidTr="00B50E09">
        <w:trPr>
          <w:gridAfter w:val="1"/>
          <w:wAfter w:w="505" w:type="dxa"/>
          <w:trHeight w:val="70"/>
        </w:trPr>
        <w:tc>
          <w:tcPr>
            <w:tcW w:w="3794" w:type="dxa"/>
            <w:vMerge/>
          </w:tcPr>
          <w:p w:rsidR="0056445E" w:rsidRPr="00656C1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56445E" w:rsidRPr="002A25BA" w:rsidRDefault="0056445E" w:rsidP="00B50E09">
            <w:pPr>
              <w:pStyle w:val="ListParagraph"/>
              <w:numPr>
                <w:ilvl w:val="0"/>
                <w:numId w:val="37"/>
              </w:numPr>
              <w:tabs>
                <w:tab w:val="right" w:pos="406"/>
                <w:tab w:val="right" w:pos="586"/>
              </w:tabs>
              <w:autoSpaceDE w:val="0"/>
              <w:autoSpaceDN w:val="0"/>
              <w:adjustRightInd w:val="0"/>
              <w:ind w:hanging="133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2A25BA">
              <w:rPr>
                <w:rFonts w:asciiTheme="majorBidi" w:hAnsiTheme="majorBidi" w:cstheme="majorBidi"/>
                <w:sz w:val="28"/>
                <w:szCs w:val="28"/>
                <w:lang w:val="fr-FR"/>
              </w:rPr>
              <w:t>Activités commerciales</w:t>
            </w:r>
          </w:p>
          <w:p w:rsidR="0056445E" w:rsidRPr="00656C1A" w:rsidRDefault="0056445E" w:rsidP="0056445E">
            <w:pPr>
              <w:pStyle w:val="ListParagraph"/>
              <w:tabs>
                <w:tab w:val="right" w:pos="406"/>
                <w:tab w:val="right" w:pos="586"/>
              </w:tabs>
              <w:autoSpaceDE w:val="0"/>
              <w:autoSpaceDN w:val="0"/>
              <w:adjustRightInd w:val="0"/>
              <w:ind w:left="1364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</w:tr>
      <w:tr w:rsidR="0056445E" w:rsidRPr="00656C1A" w:rsidTr="00B50E09">
        <w:trPr>
          <w:gridAfter w:val="1"/>
          <w:wAfter w:w="505" w:type="dxa"/>
          <w:trHeight w:val="2105"/>
        </w:trPr>
        <w:tc>
          <w:tcPr>
            <w:tcW w:w="3794" w:type="dxa"/>
            <w:tcBorders>
              <w:top w:val="single" w:sz="8" w:space="0" w:color="auto"/>
            </w:tcBorders>
          </w:tcPr>
          <w:p w:rsidR="0056445E" w:rsidRPr="00656C1A" w:rsidRDefault="0056445E" w:rsidP="00B50E0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auto"/>
            </w:tcBorders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Les relations commerciales : (Achat et Vente)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facturation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FR"/>
              </w:rPr>
              <w:t>R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è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glement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.</w:t>
            </w:r>
          </w:p>
          <w:p w:rsidR="0056445E" w:rsidRPr="006834E2" w:rsidRDefault="0056445E" w:rsidP="00B50E0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Publicit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et </w:t>
            </w:r>
            <w:r w:rsidRPr="006834E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Media.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Les banques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La </w:t>
            </w:r>
            <w:proofErr w:type="gramStart"/>
            <w:r w:rsidRPr="006834E2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monnaie </w:t>
            </w:r>
            <w:r w:rsidRPr="006834E2">
              <w:rPr>
                <w:rFonts w:asciiTheme="majorBidi" w:hAnsiTheme="majorBidi" w:cstheme="majorBidi"/>
                <w:sz w:val="28"/>
                <w:szCs w:val="28"/>
                <w:u w:val="single"/>
                <w:lang w:val="fr-FR"/>
              </w:rPr>
              <w:t>.</w:t>
            </w:r>
            <w:proofErr w:type="gramEnd"/>
          </w:p>
        </w:tc>
      </w:tr>
      <w:tr w:rsidR="0056445E" w:rsidRPr="00656C1A" w:rsidTr="00B50E09">
        <w:trPr>
          <w:gridAfter w:val="3"/>
          <w:wAfter w:w="5608" w:type="dxa"/>
          <w:trHeight w:val="1275"/>
        </w:trPr>
        <w:tc>
          <w:tcPr>
            <w:tcW w:w="3794" w:type="dxa"/>
          </w:tcPr>
          <w:p w:rsidR="0056445E" w:rsidRPr="00D1674F" w:rsidRDefault="0056445E" w:rsidP="00B50E09">
            <w:pPr>
              <w:spacing w:line="304" w:lineRule="atLeast"/>
              <w:ind w:left="284"/>
              <w:jc w:val="center"/>
              <w:outlineLvl w:val="0"/>
              <w:rPr>
                <w:rFonts w:asciiTheme="majorBidi" w:hAnsiTheme="majorBidi" w:cstheme="majorBidi"/>
                <w:kern w:val="36"/>
                <w:sz w:val="28"/>
                <w:szCs w:val="28"/>
                <w:lang w:val="fr-CA"/>
              </w:rPr>
            </w:pPr>
          </w:p>
        </w:tc>
      </w:tr>
      <w:tr w:rsidR="0056445E" w:rsidRPr="00656C1A" w:rsidTr="00B50E09">
        <w:trPr>
          <w:trHeight w:val="6659"/>
        </w:trPr>
        <w:tc>
          <w:tcPr>
            <w:tcW w:w="4389" w:type="dxa"/>
            <w:gridSpan w:val="2"/>
            <w:vMerge w:val="restart"/>
          </w:tcPr>
          <w:p w:rsidR="0056445E" w:rsidRPr="00D1674F" w:rsidRDefault="0056445E" w:rsidP="00B50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lastRenderedPageBreak/>
              <w:t>F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5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S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lang w:val="fr-CA"/>
              </w:rPr>
              <w:t>3</w:t>
            </w:r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/>
              </w:rPr>
              <w:t>:</w:t>
            </w:r>
          </w:p>
          <w:p w:rsidR="0056445E" w:rsidRPr="00D1674F" w:rsidRDefault="0056445E" w:rsidP="00B50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56445E" w:rsidRPr="00656C1A" w:rsidRDefault="0056445E" w:rsidP="00B50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D167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Informatique</w:t>
            </w:r>
            <w:proofErr w:type="spellEnd"/>
          </w:p>
        </w:tc>
        <w:tc>
          <w:tcPr>
            <w:tcW w:w="5013" w:type="dxa"/>
            <w:gridSpan w:val="2"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Les composantes matérielles d’un micro-ordinateur</w:t>
            </w:r>
            <w:r w:rsidRPr="0074594D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: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Eléments d’un micro- ordinateur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Unité centrale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Les mémoires auxiliaires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Les Périphériques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d’entrée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  <w:proofErr w:type="gramEnd"/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Les périphériques de sortie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Initiation à l’utilisation de l’environnement graphique Windows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Familiarisation de Ms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Windows(</w:t>
            </w:r>
            <w:proofErr w:type="gramEnd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desktop, icônes…)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Différence entre fichier et dossier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La Gestion des dossiers (création, manipulation, suppression)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 xml:space="preserve">Le traitement du texte </w:t>
            </w:r>
            <w:proofErr w:type="gramStart"/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 xml:space="preserve">Word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:</w:t>
            </w:r>
            <w:proofErr w:type="gramEnd"/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Notion de base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Edition de texte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Impression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     - Mise au point d’un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document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  <w:proofErr w:type="gramEnd"/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     - Formater un texte, paragraphe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     - Mise en page (pagination, style …)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     - Insertion automatique du sommaire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</w:p>
        </w:tc>
      </w:tr>
      <w:tr w:rsidR="0056445E" w:rsidRPr="00656C1A" w:rsidTr="00B50E09">
        <w:tc>
          <w:tcPr>
            <w:tcW w:w="4389" w:type="dxa"/>
            <w:gridSpan w:val="2"/>
            <w:vMerge/>
          </w:tcPr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</w:p>
        </w:tc>
        <w:tc>
          <w:tcPr>
            <w:tcW w:w="5013" w:type="dxa"/>
            <w:gridSpan w:val="2"/>
          </w:tcPr>
          <w:p w:rsidR="0056445E" w:rsidRPr="00656C1A" w:rsidRDefault="0056445E" w:rsidP="00B50E09">
            <w:pPr>
              <w:pStyle w:val="ListParagraph"/>
              <w:numPr>
                <w:ilvl w:val="0"/>
                <w:numId w:val="29"/>
              </w:numPr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La d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co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uverte d'E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 xml:space="preserve">xcel et de son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quivalent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: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D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couverte de l’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cran Excel ou de son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quivalent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La notion de fen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ê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tre / classeur/ feuille 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2- 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Manipulation de base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: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Cr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ation d’un tableau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lection des cellules adjacentes/non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lastRenderedPageBreak/>
              <w:t>adjancentes</w:t>
            </w:r>
            <w:proofErr w:type="spellEnd"/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-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Selection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/Insertion &amp; Suppression de lignes / colonnes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Ecriture d’une formule simple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3- 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Cr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ation d’un tableau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 La saisie rapide de donn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Recopie d’une formule par la fonction copier-coller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       - Recopie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d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'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une</w:t>
            </w:r>
            <w:proofErr w:type="gramEnd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formule par le point de glissement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       - Notion d’adresse absolue /relative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       - Exercices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      4- 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Exercices r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capitulatifs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Présentation de données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: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Formatage du contenu d’une cellule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E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criture sur plusieurs lignes dans une même cellule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Insertion de la date système dans une cellule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tabs>
                <w:tab w:val="left" w:pos="4200"/>
              </w:tabs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Formatage des nombres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tabs>
                <w:tab w:val="left" w:pos="4200"/>
              </w:tabs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- Formatage des valeurs monétaires </w:t>
            </w:r>
          </w:p>
          <w:p w:rsidR="0056445E" w:rsidRPr="00656C1A" w:rsidRDefault="0056445E" w:rsidP="00B50E09">
            <w:pPr>
              <w:tabs>
                <w:tab w:val="left" w:pos="4200"/>
              </w:tabs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E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xer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c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ices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ab/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6- 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Impression d’un tableau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M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ise en page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U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tilisation de l’aperçu avant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impression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  <w:proofErr w:type="gramEnd"/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-Cr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ation des entêtes et des pieds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7- L’utilisation des fonctions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: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SUM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AVERAGE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-MIN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-MAX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-COUNT-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</w:rPr>
              <w:t>counta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</w:rPr>
              <w:br/>
              <w:t>-TODAY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8-Création d’un 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</w:rPr>
              <w:t>graphe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 simple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5E" w:rsidRPr="00656C1A" w:rsidTr="00B50E09">
        <w:trPr>
          <w:trHeight w:val="1250"/>
        </w:trPr>
        <w:tc>
          <w:tcPr>
            <w:tcW w:w="4389" w:type="dxa"/>
            <w:gridSpan w:val="2"/>
            <w:vMerge w:val="restart"/>
            <w:tcBorders>
              <w:top w:val="single" w:sz="4" w:space="0" w:color="auto"/>
            </w:tcBorders>
          </w:tcPr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3" w:type="dxa"/>
            <w:gridSpan w:val="2"/>
            <w:tcBorders>
              <w:top w:val="single" w:sz="4" w:space="0" w:color="auto"/>
            </w:tcBorders>
          </w:tcPr>
          <w:p w:rsidR="0056445E" w:rsidRPr="00656C1A" w:rsidRDefault="0056445E" w:rsidP="00B50E09">
            <w:pPr>
              <w:pStyle w:val="ListParagraph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INITIATION AU POWERPOINT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1-  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Pr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sentation du power point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: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D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marrer power point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Page de 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ception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Fen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ê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tres principales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Barres d’outils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Menus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2- Travailler avec diapositives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: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Cr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ation d’une diapositive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Cr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ation d’une pr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sentation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3- Pr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sentation des diapositives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:</w:t>
            </w:r>
          </w:p>
        </w:tc>
      </w:tr>
      <w:tr w:rsidR="0056445E" w:rsidRPr="00656C1A" w:rsidTr="00B50E09">
        <w:tc>
          <w:tcPr>
            <w:tcW w:w="4389" w:type="dxa"/>
            <w:gridSpan w:val="2"/>
            <w:vMerge/>
          </w:tcPr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3" w:type="dxa"/>
            <w:gridSpan w:val="2"/>
            <w:tcBorders>
              <w:top w:val="single" w:sz="4" w:space="0" w:color="auto"/>
            </w:tcBorders>
          </w:tcPr>
          <w:p w:rsidR="0056445E" w:rsidRPr="00656C1A" w:rsidRDefault="0056445E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</w:p>
        </w:tc>
      </w:tr>
      <w:tr w:rsidR="0056445E" w:rsidRPr="005C49E2" w:rsidTr="00B50E09">
        <w:tc>
          <w:tcPr>
            <w:tcW w:w="4389" w:type="dxa"/>
            <w:gridSpan w:val="2"/>
            <w:tcBorders>
              <w:top w:val="single" w:sz="4" w:space="0" w:color="auto"/>
            </w:tcBorders>
          </w:tcPr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3" w:type="dxa"/>
            <w:gridSpan w:val="2"/>
            <w:tcBorders>
              <w:top w:val="single" w:sz="4" w:space="0" w:color="auto"/>
            </w:tcBorders>
          </w:tcPr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Ajouter des images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Ajouter des animations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Ajouter des sons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Diaposit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i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ve arri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è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re- plan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U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tilisation des tableaux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-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I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nsertiondes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tableaux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 xml:space="preserve">4- Diaporama 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Effets de transition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-Effets de compilation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-Effets d’animation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Ex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é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cution de diaporama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-</w:t>
            </w: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Exercices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</w:p>
        </w:tc>
      </w:tr>
      <w:tr w:rsidR="0056445E" w:rsidRPr="00656C1A" w:rsidTr="00B50E09">
        <w:tc>
          <w:tcPr>
            <w:tcW w:w="4389" w:type="dxa"/>
            <w:gridSpan w:val="2"/>
          </w:tcPr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</w:p>
        </w:tc>
        <w:tc>
          <w:tcPr>
            <w:tcW w:w="5013" w:type="dxa"/>
            <w:gridSpan w:val="2"/>
          </w:tcPr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  - Open a file – save # format (CMYK-RGB)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  - Create background (solid color-</w:t>
            </w:r>
            <w:r w:rsidRPr="00656C1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gradient-patterns- image)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Adjustment layer (color balance-brightness-contrast)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2- Primary &amp; Secondary tools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Delete-Select-Deselect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-Paint (eye dropper)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-Text (properties)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Clone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3- Create layer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Groups Layers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Layer Style (Shadow-glow-contour …)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Add layer mask (transparent-opaque…)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4- Pen tool</w:t>
            </w:r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 (rectangle-ellipse – line…)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Custom shape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Add to shape-</w:t>
            </w:r>
            <w:proofErr w:type="spellStart"/>
            <w:r w:rsidRPr="00656C1A">
              <w:rPr>
                <w:rFonts w:asciiTheme="majorBidi" w:hAnsiTheme="majorBidi" w:cstheme="majorBidi"/>
                <w:sz w:val="28"/>
                <w:szCs w:val="28"/>
              </w:rPr>
              <w:t>substract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</w:rPr>
              <w:t>-interest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Free form pen tool (add anchor-delete anchor- convert point)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Add vector mask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5- Brush tool</w:t>
            </w:r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 (properties)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Create new brush (FS)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Eraser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6- Transform</w:t>
            </w:r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 (rotate- scale – Skew – distort…)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</w:rPr>
              <w:t>- Clone (properties)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7- Filter</w:t>
            </w:r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 (filter </w:t>
            </w:r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</w:rPr>
              <w:t>gallery :</w:t>
            </w:r>
            <w:proofErr w:type="gramEnd"/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 artistic – stylize – texture…)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8- Grid</w:t>
            </w:r>
            <w:r w:rsidRPr="00656C1A">
              <w:rPr>
                <w:rFonts w:asciiTheme="majorBidi" w:hAnsiTheme="majorBidi" w:cstheme="majorBidi"/>
                <w:sz w:val="28"/>
                <w:szCs w:val="28"/>
              </w:rPr>
              <w:t xml:space="preserve"> (Auto-select- align top edge – Align vertical centers.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- </w:t>
            </w:r>
            <w:proofErr w:type="spellStart"/>
            <w:proofErr w:type="gramStart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Rulers</w:t>
            </w:r>
            <w:proofErr w:type="spellEnd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(</w:t>
            </w:r>
            <w:proofErr w:type="gramEnd"/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 xml:space="preserve"> Vertical – Horizontal)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</w:p>
          <w:p w:rsidR="0056445E" w:rsidRDefault="0056445E" w:rsidP="00B50E09">
            <w:pPr>
              <w:ind w:right="-28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b/>
                <w:bCs/>
                <w:sz w:val="28"/>
                <w:szCs w:val="28"/>
                <w:lang w:val="fr-BE"/>
              </w:rPr>
              <w:t>PUBLISHER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lastRenderedPageBreak/>
              <w:t>- Présentation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Découverte de l’écran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Création et mise en page d’une composition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Adapter un jeu de couleurs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La police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Manipuler la zone texte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Mise en forme des paragraphes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Insérer des objets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Gestion des objets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Tableau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Mise en page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  <w:r w:rsidRPr="00656C1A">
              <w:rPr>
                <w:rFonts w:asciiTheme="majorBidi" w:hAnsiTheme="majorBidi" w:cstheme="majorBidi"/>
                <w:sz w:val="28"/>
                <w:szCs w:val="28"/>
                <w:lang w:val="fr-BE"/>
              </w:rPr>
              <w:t>- Impression</w:t>
            </w:r>
            <w:r>
              <w:rPr>
                <w:rFonts w:asciiTheme="majorBidi" w:hAnsiTheme="majorBidi" w:cstheme="majorBidi"/>
                <w:sz w:val="28"/>
                <w:szCs w:val="28"/>
                <w:lang w:val="fr-BE"/>
              </w:rPr>
              <w:t>.</w:t>
            </w:r>
          </w:p>
          <w:p w:rsidR="0056445E" w:rsidRPr="00656C1A" w:rsidRDefault="0056445E" w:rsidP="00B50E09">
            <w:pPr>
              <w:ind w:right="-28"/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</w:p>
          <w:p w:rsidR="0056445E" w:rsidRPr="00656C1A" w:rsidRDefault="0056445E" w:rsidP="00B50E09">
            <w:pPr>
              <w:rPr>
                <w:rFonts w:asciiTheme="majorBidi" w:hAnsiTheme="majorBidi" w:cstheme="majorBidi"/>
                <w:sz w:val="28"/>
                <w:szCs w:val="28"/>
                <w:lang w:val="fr-BE"/>
              </w:rPr>
            </w:pPr>
          </w:p>
        </w:tc>
      </w:tr>
    </w:tbl>
    <w:p w:rsidR="00B50E09" w:rsidRPr="00656C1A" w:rsidRDefault="00B50E09" w:rsidP="00B50E09">
      <w:pPr>
        <w:rPr>
          <w:rFonts w:asciiTheme="majorBidi" w:hAnsiTheme="majorBidi" w:cstheme="majorBidi"/>
          <w:sz w:val="28"/>
          <w:szCs w:val="28"/>
          <w:lang w:val="fr-BE"/>
        </w:rPr>
      </w:pPr>
    </w:p>
    <w:p w:rsidR="00B50E09" w:rsidRDefault="00B50E09"/>
    <w:sectPr w:rsidR="00B50E09" w:rsidSect="00B50E09">
      <w:footerReference w:type="default" r:id="rId6"/>
      <w:pgSz w:w="15840" w:h="12240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58751"/>
      <w:docPartObj>
        <w:docPartGallery w:val="Page Numbers (Bottom of Page)"/>
        <w:docPartUnique/>
      </w:docPartObj>
    </w:sdtPr>
    <w:sdtContent>
      <w:p w:rsidR="00B50E09" w:rsidRDefault="00B50E09" w:rsidP="00B50E09">
        <w:pPr>
          <w:pStyle w:val="Footer"/>
          <w:jc w:val="center"/>
        </w:pPr>
        <w:fldSimple w:instr=" PAGE   \* MERGEFORMAT ">
          <w:r w:rsidR="0056445E">
            <w:rPr>
              <w:noProof/>
            </w:rPr>
            <w:t>31</w:t>
          </w:r>
        </w:fldSimple>
      </w:p>
    </w:sdtContent>
  </w:sdt>
  <w:p w:rsidR="00B50E09" w:rsidRDefault="00B50E09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322F"/>
    <w:multiLevelType w:val="multilevel"/>
    <w:tmpl w:val="407C2BA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8"/>
      </w:rPr>
    </w:lvl>
  </w:abstractNum>
  <w:abstractNum w:abstractNumId="1">
    <w:nsid w:val="038831E7"/>
    <w:multiLevelType w:val="hybridMultilevel"/>
    <w:tmpl w:val="C5CC9B90"/>
    <w:lvl w:ilvl="0" w:tplc="D3ECC5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D5437"/>
    <w:multiLevelType w:val="hybridMultilevel"/>
    <w:tmpl w:val="0B9249EC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>
    <w:nsid w:val="08705F3A"/>
    <w:multiLevelType w:val="hybridMultilevel"/>
    <w:tmpl w:val="9312C65C"/>
    <w:lvl w:ilvl="0" w:tplc="02189F4E">
      <w:start w:val="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535512"/>
    <w:multiLevelType w:val="hybridMultilevel"/>
    <w:tmpl w:val="A574D73A"/>
    <w:lvl w:ilvl="0" w:tplc="4E8CB8E4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15B92"/>
    <w:multiLevelType w:val="hybridMultilevel"/>
    <w:tmpl w:val="4AAC1986"/>
    <w:lvl w:ilvl="0" w:tplc="46ACC1E0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A722D"/>
    <w:multiLevelType w:val="hybridMultilevel"/>
    <w:tmpl w:val="CE38B7E0"/>
    <w:lvl w:ilvl="0" w:tplc="E3086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67A55"/>
    <w:multiLevelType w:val="hybridMultilevel"/>
    <w:tmpl w:val="AFAE57F8"/>
    <w:lvl w:ilvl="0" w:tplc="979E1346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61814"/>
    <w:multiLevelType w:val="multilevel"/>
    <w:tmpl w:val="D194CFDC"/>
    <w:styleLink w:val="USJ"/>
    <w:lvl w:ilvl="0">
      <w:start w:val="1"/>
      <w:numFmt w:val="upperRoman"/>
      <w:pStyle w:val="USJ1"/>
      <w:lvlText w:val="%1."/>
      <w:lvlJc w:val="left"/>
      <w:pPr>
        <w:ind w:left="36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pStyle w:val="USJ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USJ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>
    <w:nsid w:val="22234825"/>
    <w:multiLevelType w:val="hybridMultilevel"/>
    <w:tmpl w:val="DE28579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706FD3"/>
    <w:multiLevelType w:val="hybridMultilevel"/>
    <w:tmpl w:val="D9A4F640"/>
    <w:lvl w:ilvl="0" w:tplc="4D7C205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FB226B"/>
    <w:multiLevelType w:val="hybridMultilevel"/>
    <w:tmpl w:val="9C2E398A"/>
    <w:lvl w:ilvl="0" w:tplc="852C66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C0A50"/>
    <w:multiLevelType w:val="hybridMultilevel"/>
    <w:tmpl w:val="9A0C4F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A53EC8"/>
    <w:multiLevelType w:val="hybridMultilevel"/>
    <w:tmpl w:val="0EB451A6"/>
    <w:lvl w:ilvl="0" w:tplc="5B5675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6009B5"/>
    <w:multiLevelType w:val="hybridMultilevel"/>
    <w:tmpl w:val="09FEBB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6314D"/>
    <w:multiLevelType w:val="hybridMultilevel"/>
    <w:tmpl w:val="4872AD4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7">
    <w:nsid w:val="3FF30159"/>
    <w:multiLevelType w:val="hybridMultilevel"/>
    <w:tmpl w:val="68E8FB52"/>
    <w:lvl w:ilvl="0" w:tplc="ABC889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E63A45"/>
    <w:multiLevelType w:val="hybridMultilevel"/>
    <w:tmpl w:val="3182A632"/>
    <w:lvl w:ilvl="0" w:tplc="03040FE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070AE"/>
    <w:multiLevelType w:val="hybridMultilevel"/>
    <w:tmpl w:val="2D6E54F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AE71EA"/>
    <w:multiLevelType w:val="hybridMultilevel"/>
    <w:tmpl w:val="80000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213F38"/>
    <w:multiLevelType w:val="hybridMultilevel"/>
    <w:tmpl w:val="01A0AECA"/>
    <w:lvl w:ilvl="0" w:tplc="8D183D2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C7456C"/>
    <w:multiLevelType w:val="hybridMultilevel"/>
    <w:tmpl w:val="16ECDD2C"/>
    <w:lvl w:ilvl="0" w:tplc="03040F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0D5E92"/>
    <w:multiLevelType w:val="hybridMultilevel"/>
    <w:tmpl w:val="AAF27EBC"/>
    <w:lvl w:ilvl="0" w:tplc="4E26573A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B1059"/>
    <w:multiLevelType w:val="hybridMultilevel"/>
    <w:tmpl w:val="66D68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9EBCEE">
      <w:numFmt w:val="decimalFullWidth"/>
      <w:lvlText w:val="%2-"/>
      <w:lvlJc w:val="left"/>
      <w:pPr>
        <w:ind w:left="1440" w:hanging="360"/>
      </w:pPr>
      <w:rPr>
        <w:rFonts w:hint="default"/>
      </w:rPr>
    </w:lvl>
    <w:lvl w:ilvl="2" w:tplc="C0F2BF86">
      <w:start w:val="1"/>
      <w:numFmt w:val="arabicAlpha"/>
      <w:lvlText w:val="%3-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2670BE"/>
    <w:multiLevelType w:val="hybridMultilevel"/>
    <w:tmpl w:val="BA5CF78A"/>
    <w:lvl w:ilvl="0" w:tplc="02DC057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4E5347"/>
    <w:multiLevelType w:val="hybridMultilevel"/>
    <w:tmpl w:val="B6460906"/>
    <w:lvl w:ilvl="0" w:tplc="1A429EE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F563F10"/>
    <w:multiLevelType w:val="hybridMultilevel"/>
    <w:tmpl w:val="F6F00038"/>
    <w:lvl w:ilvl="0" w:tplc="C7823A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245F3D"/>
    <w:multiLevelType w:val="hybridMultilevel"/>
    <w:tmpl w:val="7EFE3D2C"/>
    <w:lvl w:ilvl="0" w:tplc="1B700DA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8D7511"/>
    <w:multiLevelType w:val="multilevel"/>
    <w:tmpl w:val="9F9C8C72"/>
    <w:lvl w:ilvl="0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040EF6"/>
    <w:multiLevelType w:val="hybridMultilevel"/>
    <w:tmpl w:val="5B50801A"/>
    <w:lvl w:ilvl="0" w:tplc="03040FE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F87626"/>
    <w:multiLevelType w:val="hybridMultilevel"/>
    <w:tmpl w:val="B5FABA40"/>
    <w:lvl w:ilvl="0" w:tplc="F0ACA6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A9314E"/>
    <w:multiLevelType w:val="hybridMultilevel"/>
    <w:tmpl w:val="9132C4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60B502E"/>
    <w:multiLevelType w:val="hybridMultilevel"/>
    <w:tmpl w:val="3530CB7E"/>
    <w:lvl w:ilvl="0" w:tplc="E9C6FFF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3C53D5"/>
    <w:multiLevelType w:val="hybridMultilevel"/>
    <w:tmpl w:val="078604FA"/>
    <w:lvl w:ilvl="0" w:tplc="52785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72539D"/>
    <w:multiLevelType w:val="hybridMultilevel"/>
    <w:tmpl w:val="CA20ABB0"/>
    <w:lvl w:ilvl="0" w:tplc="03040FEA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31"/>
  </w:num>
  <w:num w:numId="5">
    <w:abstractNumId w:val="35"/>
  </w:num>
  <w:num w:numId="6">
    <w:abstractNumId w:val="12"/>
  </w:num>
  <w:num w:numId="7">
    <w:abstractNumId w:val="26"/>
  </w:num>
  <w:num w:numId="8">
    <w:abstractNumId w:val="34"/>
  </w:num>
  <w:num w:numId="9">
    <w:abstractNumId w:val="13"/>
  </w:num>
  <w:num w:numId="10">
    <w:abstractNumId w:val="14"/>
  </w:num>
  <w:num w:numId="11">
    <w:abstractNumId w:val="1"/>
  </w:num>
  <w:num w:numId="12">
    <w:abstractNumId w:val="30"/>
  </w:num>
  <w:num w:numId="13">
    <w:abstractNumId w:val="0"/>
  </w:num>
  <w:num w:numId="14">
    <w:abstractNumId w:val="22"/>
  </w:num>
  <w:num w:numId="15">
    <w:abstractNumId w:val="24"/>
  </w:num>
  <w:num w:numId="16">
    <w:abstractNumId w:val="23"/>
  </w:num>
  <w:num w:numId="17">
    <w:abstractNumId w:val="7"/>
  </w:num>
  <w:num w:numId="18">
    <w:abstractNumId w:val="16"/>
  </w:num>
  <w:num w:numId="19">
    <w:abstractNumId w:val="2"/>
  </w:num>
  <w:num w:numId="20">
    <w:abstractNumId w:val="29"/>
  </w:num>
  <w:num w:numId="21">
    <w:abstractNumId w:val="28"/>
  </w:num>
  <w:num w:numId="22">
    <w:abstractNumId w:val="25"/>
  </w:num>
  <w:num w:numId="23">
    <w:abstractNumId w:val="19"/>
  </w:num>
  <w:num w:numId="24">
    <w:abstractNumId w:val="15"/>
  </w:num>
  <w:num w:numId="25">
    <w:abstractNumId w:val="21"/>
  </w:num>
  <w:num w:numId="26">
    <w:abstractNumId w:val="33"/>
  </w:num>
  <w:num w:numId="27">
    <w:abstractNumId w:val="27"/>
  </w:num>
  <w:num w:numId="28">
    <w:abstractNumId w:val="36"/>
  </w:num>
  <w:num w:numId="29">
    <w:abstractNumId w:val="17"/>
  </w:num>
  <w:num w:numId="30">
    <w:abstractNumId w:val="6"/>
  </w:num>
  <w:num w:numId="31">
    <w:abstractNumId w:val="3"/>
  </w:num>
  <w:num w:numId="32">
    <w:abstractNumId w:val="5"/>
  </w:num>
  <w:num w:numId="33">
    <w:abstractNumId w:val="10"/>
  </w:num>
  <w:num w:numId="34">
    <w:abstractNumId w:val="18"/>
  </w:num>
  <w:num w:numId="35">
    <w:abstractNumId w:val="20"/>
  </w:num>
  <w:num w:numId="36">
    <w:abstractNumId w:val="11"/>
  </w:num>
  <w:num w:numId="37">
    <w:abstractNumId w:val="37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50E09"/>
    <w:rsid w:val="0056445E"/>
    <w:rsid w:val="007C4FBD"/>
    <w:rsid w:val="00830485"/>
    <w:rsid w:val="00B5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0E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0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0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E0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50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50E09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USJ">
    <w:name w:val="USJ"/>
    <w:uiPriority w:val="99"/>
    <w:rsid w:val="00B50E09"/>
    <w:pPr>
      <w:numPr>
        <w:numId w:val="1"/>
      </w:numPr>
    </w:pPr>
  </w:style>
  <w:style w:type="paragraph" w:customStyle="1" w:styleId="USJ1">
    <w:name w:val="USJ1"/>
    <w:basedOn w:val="Normal"/>
    <w:qFormat/>
    <w:rsid w:val="00B50E09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b/>
      <w:color w:val="FF0000"/>
      <w:sz w:val="28"/>
      <w:szCs w:val="20"/>
    </w:rPr>
  </w:style>
  <w:style w:type="paragraph" w:customStyle="1" w:styleId="USJ2">
    <w:name w:val="USJ2"/>
    <w:basedOn w:val="USJ1"/>
    <w:qFormat/>
    <w:rsid w:val="00B50E09"/>
    <w:pPr>
      <w:numPr>
        <w:ilvl w:val="1"/>
      </w:numPr>
    </w:pPr>
    <w:rPr>
      <w:color w:val="1F497D"/>
    </w:rPr>
  </w:style>
  <w:style w:type="paragraph" w:customStyle="1" w:styleId="USJ3">
    <w:name w:val="USJ3"/>
    <w:basedOn w:val="USJ2"/>
    <w:qFormat/>
    <w:rsid w:val="00B50E09"/>
    <w:pPr>
      <w:numPr>
        <w:ilvl w:val="2"/>
      </w:numPr>
    </w:pPr>
    <w:rPr>
      <w:color w:val="4F6228"/>
    </w:rPr>
  </w:style>
  <w:style w:type="paragraph" w:styleId="CommentText">
    <w:name w:val="annotation text"/>
    <w:basedOn w:val="Normal"/>
    <w:link w:val="CommentTextChar"/>
    <w:unhideWhenUsed/>
    <w:rsid w:val="00B50E0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rsid w:val="00B50E09"/>
    <w:rPr>
      <w:rFonts w:ascii="Times New Roman" w:eastAsia="Times New Roman" w:hAnsi="Times New Roman" w:cs="Times New Roman"/>
      <w:sz w:val="20"/>
      <w:szCs w:val="24"/>
      <w:lang w:val="fr-FR" w:eastAsia="fr-FR"/>
    </w:rPr>
  </w:style>
  <w:style w:type="table" w:styleId="TableGrid">
    <w:name w:val="Table Grid"/>
    <w:basedOn w:val="TableNormal"/>
    <w:uiPriority w:val="59"/>
    <w:rsid w:val="00B50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basedOn w:val="Normal"/>
    <w:uiPriority w:val="1"/>
    <w:qFormat/>
    <w:rsid w:val="00B50E0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styleId="NormalWeb">
    <w:name w:val="Normal (Web)"/>
    <w:basedOn w:val="Normal"/>
    <w:uiPriority w:val="99"/>
    <w:unhideWhenUsed/>
    <w:rsid w:val="00B50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50E09"/>
  </w:style>
  <w:style w:type="paragraph" w:styleId="ListParagraph">
    <w:name w:val="List Paragraph"/>
    <w:basedOn w:val="Normal"/>
    <w:uiPriority w:val="34"/>
    <w:qFormat/>
    <w:rsid w:val="00B50E09"/>
    <w:pPr>
      <w:spacing w:after="120" w:line="240" w:lineRule="auto"/>
      <w:ind w:left="720"/>
      <w:contextualSpacing/>
    </w:pPr>
  </w:style>
  <w:style w:type="table" w:customStyle="1" w:styleId="LightShading1">
    <w:name w:val="Light Shading1"/>
    <w:basedOn w:val="TableNormal"/>
    <w:uiPriority w:val="60"/>
    <w:rsid w:val="00B50E09"/>
    <w:pPr>
      <w:spacing w:after="0" w:line="240" w:lineRule="auto"/>
    </w:pPr>
    <w:rPr>
      <w:rFonts w:eastAsiaTheme="minorHAns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oustitre">
    <w:name w:val="soustitre"/>
    <w:basedOn w:val="Normal"/>
    <w:rsid w:val="00B50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50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0E09"/>
  </w:style>
  <w:style w:type="paragraph" w:styleId="Footer">
    <w:name w:val="footer"/>
    <w:basedOn w:val="Normal"/>
    <w:link w:val="FooterChar"/>
    <w:uiPriority w:val="99"/>
    <w:unhideWhenUsed/>
    <w:rsid w:val="00B50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E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31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</dc:creator>
  <cp:keywords/>
  <dc:description/>
  <cp:lastModifiedBy>DDD</cp:lastModifiedBy>
  <cp:revision>2</cp:revision>
  <dcterms:created xsi:type="dcterms:W3CDTF">2020-08-20T04:25:00Z</dcterms:created>
  <dcterms:modified xsi:type="dcterms:W3CDTF">2020-08-20T05:02:00Z</dcterms:modified>
</cp:coreProperties>
</file>